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C0" w:rsidRPr="00DA54C0" w:rsidRDefault="00DA54C0" w:rsidP="00DA54C0">
      <w:pPr>
        <w:pStyle w:val="Prrafodelista"/>
        <w:spacing w:after="0" w:line="240" w:lineRule="auto"/>
        <w:ind w:left="357"/>
        <w:jc w:val="center"/>
        <w:rPr>
          <w:rFonts w:ascii="Arial" w:hAnsi="Arial" w:cs="Arial"/>
          <w:b/>
          <w:bCs/>
          <w:iCs/>
          <w:color w:val="1F497D" w:themeColor="text2"/>
        </w:rPr>
      </w:pPr>
      <w:r w:rsidRPr="00DA54C0">
        <w:rPr>
          <w:rFonts w:ascii="Arial" w:hAnsi="Arial" w:cs="Arial"/>
          <w:b/>
          <w:bCs/>
          <w:iCs/>
          <w:color w:val="1F497D" w:themeColor="text2"/>
        </w:rPr>
        <w:t>INFORMES ANALÍTICOS SOBRE LOS D.J.C. DE LA FORMACIÓN DOCENTE</w:t>
      </w:r>
    </w:p>
    <w:p w:rsidR="00DA54C0" w:rsidRPr="00DA54C0" w:rsidRDefault="00DA54C0" w:rsidP="00DA54C0">
      <w:pPr>
        <w:pStyle w:val="Prrafodelista"/>
        <w:spacing w:after="0" w:line="240" w:lineRule="auto"/>
        <w:ind w:left="357"/>
        <w:jc w:val="center"/>
        <w:rPr>
          <w:rFonts w:ascii="Arial" w:hAnsi="Arial" w:cs="Arial"/>
          <w:b/>
          <w:bCs/>
          <w:iCs/>
          <w:color w:val="1F497D" w:themeColor="text2"/>
        </w:rPr>
      </w:pPr>
      <w:r w:rsidRPr="00DA54C0">
        <w:rPr>
          <w:rFonts w:ascii="Arial" w:hAnsi="Arial" w:cs="Arial"/>
          <w:b/>
          <w:bCs/>
          <w:iCs/>
          <w:color w:val="1F497D" w:themeColor="text2"/>
        </w:rPr>
        <w:t>ORIENTACIONES PARA SU ELABORACIÓN</w:t>
      </w:r>
    </w:p>
    <w:p w:rsidR="00DA54C0" w:rsidRPr="00147F1A" w:rsidRDefault="00DA54C0" w:rsidP="00DA54C0">
      <w:pPr>
        <w:pStyle w:val="Prrafodelista"/>
        <w:spacing w:after="0" w:line="240" w:lineRule="auto"/>
        <w:ind w:left="357"/>
        <w:jc w:val="center"/>
        <w:rPr>
          <w:rFonts w:ascii="Arial" w:hAnsi="Arial" w:cs="Arial"/>
          <w:b/>
          <w:bCs/>
          <w:iCs/>
        </w:rPr>
      </w:pPr>
    </w:p>
    <w:p w:rsidR="00DA54C0" w:rsidRPr="00147F1A" w:rsidRDefault="00DA54C0" w:rsidP="00DA54C0">
      <w:pPr>
        <w:pStyle w:val="Prrafodelista"/>
        <w:spacing w:after="0"/>
        <w:ind w:left="0"/>
        <w:rPr>
          <w:rFonts w:ascii="Arial" w:hAnsi="Arial" w:cs="Arial"/>
          <w:b/>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Cs/>
        </w:rPr>
        <w:t>Los Informes Analíticos son producidos por el Área de Desarrollo Curricular del I</w:t>
      </w:r>
      <w:r w:rsidR="00B80E9B">
        <w:rPr>
          <w:rFonts w:ascii="Arial" w:hAnsi="Arial" w:cs="Arial"/>
          <w:bCs/>
        </w:rPr>
        <w:t>.</w:t>
      </w:r>
      <w:r w:rsidRPr="00147F1A">
        <w:rPr>
          <w:rFonts w:ascii="Arial" w:hAnsi="Arial" w:cs="Arial"/>
          <w:bCs/>
        </w:rPr>
        <w:t>N</w:t>
      </w:r>
      <w:r w:rsidR="00B80E9B">
        <w:rPr>
          <w:rFonts w:ascii="Arial" w:hAnsi="Arial" w:cs="Arial"/>
          <w:bCs/>
        </w:rPr>
        <w:t>.</w:t>
      </w:r>
      <w:r w:rsidRPr="00147F1A">
        <w:rPr>
          <w:rFonts w:ascii="Arial" w:hAnsi="Arial" w:cs="Arial"/>
          <w:bCs/>
        </w:rPr>
        <w:t>F</w:t>
      </w:r>
      <w:r w:rsidR="00B80E9B">
        <w:rPr>
          <w:rFonts w:ascii="Arial" w:hAnsi="Arial" w:cs="Arial"/>
          <w:bCs/>
        </w:rPr>
        <w:t>.</w:t>
      </w:r>
      <w:r w:rsidRPr="00147F1A">
        <w:rPr>
          <w:rFonts w:ascii="Arial" w:hAnsi="Arial" w:cs="Arial"/>
          <w:bCs/>
        </w:rPr>
        <w:t>D</w:t>
      </w:r>
      <w:r w:rsidR="00B80E9B">
        <w:rPr>
          <w:rFonts w:ascii="Arial" w:hAnsi="Arial" w:cs="Arial"/>
          <w:bCs/>
        </w:rPr>
        <w:t>.</w:t>
      </w:r>
      <w:r w:rsidRPr="00147F1A">
        <w:rPr>
          <w:rFonts w:ascii="Arial" w:hAnsi="Arial" w:cs="Arial"/>
          <w:bCs/>
        </w:rPr>
        <w:t>; están destinados a los equipos político-técnicos de las Jurisdicciones responsables de elaborar los Diseños Curriculares de los Profesorados que enmarcan las prácticas formativas de los I</w:t>
      </w:r>
      <w:r w:rsidR="00B80E9B">
        <w:rPr>
          <w:rFonts w:ascii="Arial" w:hAnsi="Arial" w:cs="Arial"/>
          <w:bCs/>
        </w:rPr>
        <w:t>.</w:t>
      </w:r>
      <w:r w:rsidRPr="00147F1A">
        <w:rPr>
          <w:rFonts w:ascii="Arial" w:hAnsi="Arial" w:cs="Arial"/>
          <w:bCs/>
        </w:rPr>
        <w:t>S</w:t>
      </w:r>
      <w:r w:rsidR="00B80E9B">
        <w:rPr>
          <w:rFonts w:ascii="Arial" w:hAnsi="Arial" w:cs="Arial"/>
          <w:bCs/>
        </w:rPr>
        <w:t>.</w:t>
      </w:r>
      <w:r w:rsidRPr="00147F1A">
        <w:rPr>
          <w:rFonts w:ascii="Arial" w:hAnsi="Arial" w:cs="Arial"/>
          <w:bCs/>
        </w:rPr>
        <w:t>F</w:t>
      </w:r>
      <w:r w:rsidR="00B80E9B">
        <w:rPr>
          <w:rFonts w:ascii="Arial" w:hAnsi="Arial" w:cs="Arial"/>
          <w:bCs/>
        </w:rPr>
        <w:t>.</w:t>
      </w:r>
      <w:r w:rsidRPr="00147F1A">
        <w:rPr>
          <w:rFonts w:ascii="Arial" w:hAnsi="Arial" w:cs="Arial"/>
          <w:bCs/>
        </w:rPr>
        <w:t xml:space="preserve">D. </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Cs/>
        </w:rPr>
        <w:t xml:space="preserve">Están centrados en las versiones preliminares que las Jurisdicciones presentan al INFD, en el contexto de un proceso de asistencia técnica que supone el intercambio, el trabajo conjunto y el asesoramiento, según los casos, sobre dichas producciones. </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Cs/>
        </w:rPr>
        <w:t>Tienen el objetivo de apoyar a los equipos político técnicos jurisdiccionales para que avancen en  la elaboración de las versiones definitivas, a ser presentadas al circuito de solicitud de la validez nacional de los títulos de los profesorados.  Esto significa que se trabaja durante el desarrollo del proceso, facilitando la identificación de los logros para consolidarlos  y los puntos débiles para modificarlos.</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Cs/>
        </w:rPr>
        <w:t>Los documentos son extensos y complejos, tanto por su contenido como por su función ya que  tienen carácter prescriptivo y orientativo de las prácticas formativas de los ISFD; además de su dimensión académica es necesario analizar si responden a los acuerdos federales y si cumplen condiciones básicas de viabilidad con respecto a su implementación. Por otra parte, es necesario reconocer la especificidad de las funciones de las Direcciones de Educación Superior y del I</w:t>
      </w:r>
      <w:r w:rsidR="00B80E9B">
        <w:rPr>
          <w:rFonts w:ascii="Arial" w:hAnsi="Arial" w:cs="Arial"/>
          <w:bCs/>
        </w:rPr>
        <w:t>.</w:t>
      </w:r>
      <w:r w:rsidRPr="00147F1A">
        <w:rPr>
          <w:rFonts w:ascii="Arial" w:hAnsi="Arial" w:cs="Arial"/>
          <w:bCs/>
        </w:rPr>
        <w:t>N</w:t>
      </w:r>
      <w:r w:rsidR="00B80E9B">
        <w:rPr>
          <w:rFonts w:ascii="Arial" w:hAnsi="Arial" w:cs="Arial"/>
          <w:bCs/>
        </w:rPr>
        <w:t>.</w:t>
      </w:r>
      <w:r w:rsidRPr="00147F1A">
        <w:rPr>
          <w:rFonts w:ascii="Arial" w:hAnsi="Arial" w:cs="Arial"/>
          <w:bCs/>
        </w:rPr>
        <w:t>F</w:t>
      </w:r>
      <w:r w:rsidR="00B80E9B">
        <w:rPr>
          <w:rFonts w:ascii="Arial" w:hAnsi="Arial" w:cs="Arial"/>
          <w:bCs/>
        </w:rPr>
        <w:t>.</w:t>
      </w:r>
      <w:r w:rsidRPr="00147F1A">
        <w:rPr>
          <w:rFonts w:ascii="Arial" w:hAnsi="Arial" w:cs="Arial"/>
          <w:bCs/>
        </w:rPr>
        <w:t>D</w:t>
      </w:r>
      <w:r w:rsidR="00B80E9B">
        <w:rPr>
          <w:rFonts w:ascii="Arial" w:hAnsi="Arial" w:cs="Arial"/>
          <w:bCs/>
        </w:rPr>
        <w:t>.</w:t>
      </w:r>
      <w:r w:rsidRPr="00147F1A">
        <w:rPr>
          <w:rFonts w:ascii="Arial" w:hAnsi="Arial" w:cs="Arial"/>
          <w:bCs/>
        </w:rPr>
        <w:t xml:space="preserve"> en esta cuestión: elaborar los DCJ en el primer caso y apoyar y orientar el desarrollo del proceso en el segundo, así como velar por el cumplimiento de la normativa sobre los Lineamientos Curriculares de la Formación Docente Inicial. </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Cs/>
        </w:rPr>
        <w:t xml:space="preserve">Estas orientaciones tienen el objetivo de enmarcar la elaboración de dichos Informes; más allá de la particularidad de cada profesional que los genera; surgen de la revisión de la experiencia acumulada por el Área de Desarrollo Curricular a partir de 2008, cuando se inicia el proceso de renovación curricular de la formación docente inicial. </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b/>
          <w:bCs/>
        </w:rPr>
      </w:pPr>
    </w:p>
    <w:p w:rsidR="00DA54C0" w:rsidRPr="00147F1A" w:rsidRDefault="00DA54C0" w:rsidP="00DA54C0">
      <w:pPr>
        <w:pStyle w:val="Prrafodelista"/>
        <w:spacing w:after="0" w:line="240" w:lineRule="auto"/>
        <w:ind w:left="0"/>
        <w:jc w:val="both"/>
        <w:rPr>
          <w:rFonts w:ascii="Arial" w:hAnsi="Arial" w:cs="Arial"/>
          <w:bCs/>
        </w:rPr>
      </w:pPr>
      <w:r w:rsidRPr="00147F1A">
        <w:rPr>
          <w:rFonts w:ascii="Arial" w:hAnsi="Arial" w:cs="Arial"/>
          <w:b/>
          <w:bCs/>
        </w:rPr>
        <w:t>EL CONTENIDO DE LOS INFORMES ANALÍTICOS</w:t>
      </w:r>
      <w:r w:rsidRPr="00147F1A">
        <w:rPr>
          <w:rFonts w:ascii="Arial" w:hAnsi="Arial" w:cs="Arial"/>
          <w:bCs/>
        </w:rPr>
        <w:t>: Cuentan con una presentación del documento analizado y dos apartados – Síntesis descriptiva y Aportes valorativos- que se describen a continuación.</w:t>
      </w:r>
    </w:p>
    <w:p w:rsidR="00DA54C0" w:rsidRPr="00147F1A" w:rsidRDefault="00DA54C0" w:rsidP="00DA54C0">
      <w:pPr>
        <w:pStyle w:val="Prrafodelista"/>
        <w:spacing w:after="0" w:line="240" w:lineRule="auto"/>
        <w:ind w:left="0"/>
        <w:jc w:val="both"/>
        <w:rPr>
          <w:rFonts w:ascii="Arial" w:hAnsi="Arial" w:cs="Arial"/>
          <w:bCs/>
        </w:rPr>
      </w:pPr>
    </w:p>
    <w:p w:rsidR="00DA54C0" w:rsidRPr="00147F1A" w:rsidRDefault="00DA54C0" w:rsidP="00DA54C0">
      <w:pPr>
        <w:pStyle w:val="Prrafodelista"/>
        <w:spacing w:after="0" w:line="240" w:lineRule="auto"/>
        <w:ind w:left="0"/>
        <w:rPr>
          <w:rFonts w:ascii="Arial" w:hAnsi="Arial" w:cs="Arial"/>
          <w:b/>
          <w:bCs/>
        </w:rPr>
      </w:pPr>
    </w:p>
    <w:p w:rsidR="00DA54C0" w:rsidRPr="00147F1A" w:rsidRDefault="00DA54C0" w:rsidP="003940C4">
      <w:pPr>
        <w:pStyle w:val="Prrafodelista"/>
        <w:spacing w:after="0" w:line="240" w:lineRule="auto"/>
        <w:ind w:left="0"/>
        <w:jc w:val="both"/>
        <w:rPr>
          <w:rFonts w:ascii="Arial" w:hAnsi="Arial" w:cs="Arial"/>
          <w:bCs/>
        </w:rPr>
      </w:pPr>
      <w:r w:rsidRPr="00147F1A">
        <w:rPr>
          <w:rFonts w:ascii="Arial" w:hAnsi="Arial" w:cs="Arial"/>
          <w:b/>
          <w:bCs/>
          <w:i/>
        </w:rPr>
        <w:t>Presentación del documento analizado</w:t>
      </w:r>
      <w:r w:rsidRPr="00147F1A">
        <w:rPr>
          <w:rFonts w:ascii="Arial" w:hAnsi="Arial" w:cs="Arial"/>
          <w:b/>
          <w:bCs/>
        </w:rPr>
        <w:t xml:space="preserve">: </w:t>
      </w:r>
      <w:r w:rsidRPr="00147F1A">
        <w:rPr>
          <w:rFonts w:ascii="Arial" w:hAnsi="Arial" w:cs="Arial"/>
          <w:bCs/>
        </w:rPr>
        <w:t xml:space="preserve">Anticipa cuál es el grado de avance de la versión preliminar analizada: o bien es un documento completo, que contiene todas las cuestiones requeridas por la normativa; o bien es sólo una versión parcial, en cuyo caso hay que especificar lo que contiene y lo que está pendiente. </w:t>
      </w:r>
    </w:p>
    <w:p w:rsidR="00DA54C0" w:rsidRPr="00147F1A" w:rsidRDefault="00DA54C0" w:rsidP="00DA54C0">
      <w:pPr>
        <w:pStyle w:val="Prrafodelista"/>
        <w:spacing w:after="0" w:line="240" w:lineRule="auto"/>
        <w:jc w:val="both"/>
        <w:rPr>
          <w:rFonts w:ascii="Arial" w:hAnsi="Arial" w:cs="Arial"/>
          <w:bCs/>
        </w:rPr>
      </w:pPr>
    </w:p>
    <w:p w:rsidR="00DA54C0" w:rsidRDefault="00DA54C0" w:rsidP="00DA54C0">
      <w:pPr>
        <w:spacing w:after="0" w:line="240" w:lineRule="auto"/>
        <w:ind w:left="-3"/>
        <w:jc w:val="both"/>
        <w:rPr>
          <w:rFonts w:ascii="Arial" w:hAnsi="Arial" w:cs="Arial"/>
          <w:bCs/>
        </w:rPr>
      </w:pPr>
      <w:r w:rsidRPr="00147F1A">
        <w:rPr>
          <w:rFonts w:ascii="Arial" w:hAnsi="Arial" w:cs="Arial"/>
          <w:bCs/>
        </w:rPr>
        <w:t>Corresponde indicar además, si  se trata de una primera presentación de la versión preliminar, al circuito de asistencia técnica del I</w:t>
      </w:r>
      <w:r w:rsidR="00B80E9B">
        <w:rPr>
          <w:rFonts w:ascii="Arial" w:hAnsi="Arial" w:cs="Arial"/>
          <w:bCs/>
        </w:rPr>
        <w:t>.</w:t>
      </w:r>
      <w:r w:rsidRPr="00147F1A">
        <w:rPr>
          <w:rFonts w:ascii="Arial" w:hAnsi="Arial" w:cs="Arial"/>
          <w:bCs/>
        </w:rPr>
        <w:t>N</w:t>
      </w:r>
      <w:r w:rsidR="00B80E9B">
        <w:rPr>
          <w:rFonts w:ascii="Arial" w:hAnsi="Arial" w:cs="Arial"/>
          <w:bCs/>
        </w:rPr>
        <w:t>.</w:t>
      </w:r>
      <w:r w:rsidRPr="00147F1A">
        <w:rPr>
          <w:rFonts w:ascii="Arial" w:hAnsi="Arial" w:cs="Arial"/>
          <w:bCs/>
        </w:rPr>
        <w:t>F</w:t>
      </w:r>
      <w:r w:rsidR="00B80E9B">
        <w:rPr>
          <w:rFonts w:ascii="Arial" w:hAnsi="Arial" w:cs="Arial"/>
          <w:bCs/>
        </w:rPr>
        <w:t>.</w:t>
      </w:r>
      <w:r w:rsidRPr="00147F1A">
        <w:rPr>
          <w:rFonts w:ascii="Arial" w:hAnsi="Arial" w:cs="Arial"/>
          <w:bCs/>
        </w:rPr>
        <w:t>D</w:t>
      </w:r>
      <w:r w:rsidR="00B80E9B">
        <w:rPr>
          <w:rFonts w:ascii="Arial" w:hAnsi="Arial" w:cs="Arial"/>
          <w:bCs/>
        </w:rPr>
        <w:t>.</w:t>
      </w:r>
      <w:r w:rsidRPr="00147F1A">
        <w:rPr>
          <w:rFonts w:ascii="Arial" w:hAnsi="Arial" w:cs="Arial"/>
          <w:bCs/>
        </w:rPr>
        <w:t>, o de una segunda versión; en cuyo caso, será necesario retomar el correspondiente Informe analítico y sus aportes valorativos. Si se trata de un nuevo D</w:t>
      </w:r>
      <w:r w:rsidR="00E067BE">
        <w:rPr>
          <w:rFonts w:ascii="Arial" w:hAnsi="Arial" w:cs="Arial"/>
          <w:bCs/>
        </w:rPr>
        <w:t>.</w:t>
      </w:r>
      <w:r w:rsidRPr="00147F1A">
        <w:rPr>
          <w:rFonts w:ascii="Arial" w:hAnsi="Arial" w:cs="Arial"/>
          <w:bCs/>
        </w:rPr>
        <w:t>C</w:t>
      </w:r>
      <w:r w:rsidR="00E067BE">
        <w:rPr>
          <w:rFonts w:ascii="Arial" w:hAnsi="Arial" w:cs="Arial"/>
          <w:bCs/>
        </w:rPr>
        <w:t>.</w:t>
      </w:r>
      <w:r w:rsidRPr="00147F1A">
        <w:rPr>
          <w:rFonts w:ascii="Arial" w:hAnsi="Arial" w:cs="Arial"/>
          <w:bCs/>
        </w:rPr>
        <w:t>J</w:t>
      </w:r>
      <w:r w:rsidR="00E067BE">
        <w:rPr>
          <w:rFonts w:ascii="Arial" w:hAnsi="Arial" w:cs="Arial"/>
          <w:bCs/>
        </w:rPr>
        <w:t>.</w:t>
      </w:r>
      <w:r w:rsidRPr="00147F1A">
        <w:rPr>
          <w:rFonts w:ascii="Arial" w:hAnsi="Arial" w:cs="Arial"/>
          <w:bCs/>
        </w:rPr>
        <w:t xml:space="preserve"> que actualizará a otro anterior  que cuenta con validez nacional pero está por culminar su vigencia, conviene mencionar la norma jurisdiccional que lo aprobó, para facilitar su identificación; y hay que retomar los informes </w:t>
      </w:r>
      <w:r w:rsidRPr="00147F1A">
        <w:rPr>
          <w:rFonts w:ascii="Arial" w:hAnsi="Arial" w:cs="Arial"/>
          <w:bCs/>
        </w:rPr>
        <w:lastRenderedPageBreak/>
        <w:t xml:space="preserve">elaborados en su oportunidad (Informe Analítico e  Informe Técnico Preliminar, destinado a la </w:t>
      </w:r>
      <w:proofErr w:type="spellStart"/>
      <w:r w:rsidRPr="00147F1A">
        <w:rPr>
          <w:rFonts w:ascii="Arial" w:hAnsi="Arial" w:cs="Arial"/>
          <w:bCs/>
        </w:rPr>
        <w:t>Co</w:t>
      </w:r>
      <w:r w:rsidR="00B80E9B">
        <w:rPr>
          <w:rFonts w:ascii="Arial" w:hAnsi="Arial" w:cs="Arial"/>
          <w:bCs/>
        </w:rPr>
        <w:t>.</w:t>
      </w:r>
      <w:r w:rsidRPr="00147F1A">
        <w:rPr>
          <w:rFonts w:ascii="Arial" w:hAnsi="Arial" w:cs="Arial"/>
          <w:bCs/>
        </w:rPr>
        <w:t>F</w:t>
      </w:r>
      <w:r w:rsidR="00B80E9B">
        <w:rPr>
          <w:rFonts w:ascii="Arial" w:hAnsi="Arial" w:cs="Arial"/>
          <w:bCs/>
        </w:rPr>
        <w:t>.</w:t>
      </w:r>
      <w:r w:rsidRPr="00147F1A">
        <w:rPr>
          <w:rFonts w:ascii="Arial" w:hAnsi="Arial" w:cs="Arial"/>
          <w:bCs/>
        </w:rPr>
        <w:t>Ev</w:t>
      </w:r>
      <w:proofErr w:type="spellEnd"/>
      <w:r w:rsidR="00B80E9B">
        <w:rPr>
          <w:rFonts w:ascii="Arial" w:hAnsi="Arial" w:cs="Arial"/>
          <w:bCs/>
        </w:rPr>
        <w:t>.</w:t>
      </w:r>
      <w:r w:rsidRPr="00147F1A">
        <w:rPr>
          <w:rFonts w:ascii="Arial" w:hAnsi="Arial" w:cs="Arial"/>
          <w:bCs/>
        </w:rPr>
        <w:t>).</w:t>
      </w:r>
    </w:p>
    <w:p w:rsidR="00E067BE" w:rsidRPr="00147F1A" w:rsidRDefault="00E067BE" w:rsidP="00DA54C0">
      <w:pPr>
        <w:spacing w:after="0" w:line="240" w:lineRule="auto"/>
        <w:ind w:left="-3"/>
        <w:jc w:val="both"/>
        <w:rPr>
          <w:rFonts w:ascii="Arial" w:hAnsi="Arial" w:cs="Arial"/>
          <w:bCs/>
        </w:rPr>
      </w:pPr>
    </w:p>
    <w:p w:rsidR="00DA54C0" w:rsidRPr="00147F1A" w:rsidRDefault="00DA54C0" w:rsidP="00DA54C0">
      <w:pPr>
        <w:spacing w:after="0" w:line="240" w:lineRule="auto"/>
        <w:ind w:left="-3"/>
        <w:jc w:val="both"/>
        <w:rPr>
          <w:rFonts w:ascii="Arial" w:hAnsi="Arial" w:cs="Arial"/>
          <w:bCs/>
        </w:rPr>
      </w:pPr>
      <w:r w:rsidRPr="00147F1A">
        <w:rPr>
          <w:rFonts w:ascii="Arial" w:hAnsi="Arial" w:cs="Arial"/>
          <w:bCs/>
        </w:rPr>
        <w:t xml:space="preserve">De esta manera el Informe Analítico a elaborar se inscribe en el proceso ya realizado, identifica las sugerencias y recomendaciones que había recibido la producción anterior, así como sus logros y avanza a partir de las etapas previas. </w:t>
      </w:r>
    </w:p>
    <w:p w:rsidR="00DA54C0" w:rsidRPr="00147F1A" w:rsidRDefault="00DA54C0" w:rsidP="00DA54C0">
      <w:pPr>
        <w:spacing w:after="0" w:line="240" w:lineRule="auto"/>
        <w:ind w:left="-3"/>
        <w:jc w:val="both"/>
        <w:rPr>
          <w:rFonts w:ascii="Arial" w:hAnsi="Arial" w:cs="Arial"/>
          <w:bCs/>
        </w:rPr>
      </w:pPr>
    </w:p>
    <w:p w:rsidR="00DA54C0" w:rsidRPr="00147F1A" w:rsidRDefault="00DA54C0" w:rsidP="00DA54C0">
      <w:pPr>
        <w:pStyle w:val="Prrafodelista"/>
        <w:spacing w:after="0" w:line="240" w:lineRule="auto"/>
        <w:ind w:left="357"/>
        <w:jc w:val="both"/>
        <w:rPr>
          <w:rFonts w:ascii="Arial" w:hAnsi="Arial" w:cs="Arial"/>
          <w:bCs/>
        </w:rPr>
      </w:pPr>
    </w:p>
    <w:p w:rsidR="00DA54C0" w:rsidRPr="00147F1A" w:rsidRDefault="00DA54C0" w:rsidP="00DA54C0">
      <w:pPr>
        <w:pStyle w:val="Prrafodelista"/>
        <w:spacing w:after="0" w:line="240" w:lineRule="auto"/>
        <w:ind w:left="0"/>
        <w:jc w:val="both"/>
        <w:rPr>
          <w:rFonts w:ascii="Arial" w:hAnsi="Arial" w:cs="Arial"/>
        </w:rPr>
      </w:pPr>
      <w:r w:rsidRPr="00147F1A">
        <w:rPr>
          <w:rFonts w:ascii="Arial" w:hAnsi="Arial" w:cs="Arial"/>
          <w:b/>
          <w:bCs/>
          <w:i/>
        </w:rPr>
        <w:t xml:space="preserve">Síntesis descriptiva: </w:t>
      </w:r>
      <w:r w:rsidRPr="00147F1A">
        <w:rPr>
          <w:rFonts w:ascii="Arial" w:hAnsi="Arial" w:cs="Arial"/>
          <w:bCs/>
        </w:rPr>
        <w:t>Contiene l</w:t>
      </w:r>
      <w:r w:rsidRPr="00147F1A">
        <w:rPr>
          <w:rFonts w:ascii="Arial" w:hAnsi="Arial" w:cs="Arial"/>
        </w:rPr>
        <w:t>os datos básicos de la estructura del D</w:t>
      </w:r>
      <w:r w:rsidR="00E067BE">
        <w:rPr>
          <w:rFonts w:ascii="Arial" w:hAnsi="Arial" w:cs="Arial"/>
        </w:rPr>
        <w:t>.</w:t>
      </w:r>
      <w:r w:rsidRPr="00147F1A">
        <w:rPr>
          <w:rFonts w:ascii="Arial" w:hAnsi="Arial" w:cs="Arial"/>
        </w:rPr>
        <w:t>C</w:t>
      </w:r>
      <w:r w:rsidR="00E067BE">
        <w:rPr>
          <w:rFonts w:ascii="Arial" w:hAnsi="Arial" w:cs="Arial"/>
        </w:rPr>
        <w:t>.</w:t>
      </w:r>
      <w:r w:rsidRPr="00147F1A">
        <w:rPr>
          <w:rFonts w:ascii="Arial" w:hAnsi="Arial" w:cs="Arial"/>
        </w:rPr>
        <w:t>J</w:t>
      </w:r>
      <w:r w:rsidR="00E067BE">
        <w:rPr>
          <w:rFonts w:ascii="Arial" w:hAnsi="Arial" w:cs="Arial"/>
        </w:rPr>
        <w:t>.</w:t>
      </w:r>
      <w:r w:rsidRPr="00147F1A">
        <w:rPr>
          <w:rFonts w:ascii="Arial" w:hAnsi="Arial" w:cs="Arial"/>
        </w:rPr>
        <w:t>: la carga horaria y la cantidad de unidades curriculares, distribuidas por campo formativo y año académico; así como  la denominación, régimen de cursada, formato y carga horaria de cada unidad curricular.</w:t>
      </w:r>
    </w:p>
    <w:p w:rsidR="00DA54C0" w:rsidRPr="00147F1A" w:rsidRDefault="00DA54C0" w:rsidP="00DA54C0">
      <w:pPr>
        <w:pStyle w:val="Prrafodelista"/>
        <w:spacing w:after="0" w:line="240" w:lineRule="auto"/>
        <w:jc w:val="both"/>
        <w:rPr>
          <w:rFonts w:ascii="Arial" w:hAnsi="Arial" w:cs="Arial"/>
          <w:bCs/>
        </w:rPr>
      </w:pPr>
    </w:p>
    <w:p w:rsidR="00DA54C0" w:rsidRPr="00147F1A" w:rsidRDefault="00DA54C0" w:rsidP="00DA54C0">
      <w:pPr>
        <w:spacing w:after="0" w:line="240" w:lineRule="auto"/>
        <w:jc w:val="both"/>
        <w:rPr>
          <w:rFonts w:ascii="Arial" w:hAnsi="Arial" w:cs="Arial"/>
          <w:b/>
          <w:bCs/>
        </w:rPr>
      </w:pPr>
      <w:r w:rsidRPr="00147F1A">
        <w:rPr>
          <w:rFonts w:ascii="Arial" w:hAnsi="Arial" w:cs="Arial"/>
          <w:bCs/>
        </w:rPr>
        <w:t xml:space="preserve">Se vuelcan a través de </w:t>
      </w:r>
      <w:r w:rsidRPr="00147F1A">
        <w:rPr>
          <w:rFonts w:ascii="Arial" w:hAnsi="Arial" w:cs="Arial"/>
        </w:rPr>
        <w:t>los cuadros 1, 2 y 3</w:t>
      </w:r>
      <w:r w:rsidR="00DA2839">
        <w:rPr>
          <w:rStyle w:val="Refdenotaalpie"/>
          <w:rFonts w:ascii="Arial" w:hAnsi="Arial" w:cs="Arial"/>
        </w:rPr>
        <w:footnoteReference w:id="1"/>
      </w:r>
      <w:r w:rsidRPr="00147F1A">
        <w:rPr>
          <w:rFonts w:ascii="Arial" w:hAnsi="Arial" w:cs="Arial"/>
        </w:rPr>
        <w:t>, complementados con textos sintéticos que ayud</w:t>
      </w:r>
      <w:r>
        <w:rPr>
          <w:rFonts w:ascii="Arial" w:hAnsi="Arial" w:cs="Arial"/>
        </w:rPr>
        <w:t>a</w:t>
      </w:r>
      <w:r w:rsidRPr="00147F1A">
        <w:rPr>
          <w:rFonts w:ascii="Arial" w:hAnsi="Arial" w:cs="Arial"/>
        </w:rPr>
        <w:t>n a interpretarlos y brind</w:t>
      </w:r>
      <w:r>
        <w:rPr>
          <w:rFonts w:ascii="Arial" w:hAnsi="Arial" w:cs="Arial"/>
        </w:rPr>
        <w:t>a</w:t>
      </w:r>
      <w:r w:rsidRPr="00147F1A">
        <w:rPr>
          <w:rFonts w:ascii="Arial" w:hAnsi="Arial" w:cs="Arial"/>
        </w:rPr>
        <w:t xml:space="preserve">n información adicional. </w:t>
      </w:r>
      <w:r w:rsidRPr="00147F1A">
        <w:rPr>
          <w:rFonts w:ascii="Arial" w:hAnsi="Arial" w:cs="Arial"/>
          <w:bCs/>
        </w:rPr>
        <w:t xml:space="preserve">Conviene aclarar si dichos datos han sido identificados con facilidad porque están presentados en el documento de una manera clara y precisa; o si por el contrario se observan ambigüedades, omisiones o contradicciones, que serán explicitadas oportunamente, en el Informe. Se presentan a continuación </w:t>
      </w:r>
      <w:r>
        <w:rPr>
          <w:rFonts w:ascii="Arial" w:hAnsi="Arial" w:cs="Arial"/>
          <w:bCs/>
        </w:rPr>
        <w:t xml:space="preserve">dichos </w:t>
      </w:r>
      <w:r w:rsidRPr="00147F1A">
        <w:rPr>
          <w:rFonts w:ascii="Arial" w:hAnsi="Arial" w:cs="Arial"/>
          <w:bCs/>
        </w:rPr>
        <w:t>cuadros:</w:t>
      </w:r>
    </w:p>
    <w:p w:rsidR="00DA54C0" w:rsidRPr="00147F1A" w:rsidRDefault="00DA54C0" w:rsidP="00DA54C0">
      <w:pPr>
        <w:spacing w:after="0" w:line="240" w:lineRule="auto"/>
        <w:jc w:val="both"/>
        <w:rPr>
          <w:rFonts w:ascii="Arial" w:hAnsi="Arial" w:cs="Arial"/>
          <w:b/>
          <w:iCs/>
        </w:rPr>
      </w:pPr>
    </w:p>
    <w:p w:rsidR="00DA54C0" w:rsidRPr="00147F1A" w:rsidRDefault="00DA54C0" w:rsidP="00DA54C0">
      <w:pPr>
        <w:spacing w:after="0" w:line="240" w:lineRule="auto"/>
        <w:jc w:val="both"/>
        <w:rPr>
          <w:rFonts w:ascii="Arial" w:hAnsi="Arial" w:cs="Arial"/>
          <w:iCs/>
        </w:rPr>
      </w:pPr>
      <w:r w:rsidRPr="00147F1A">
        <w:rPr>
          <w:rFonts w:ascii="Arial" w:hAnsi="Arial" w:cs="Arial"/>
          <w:b/>
          <w:iCs/>
        </w:rPr>
        <w:t xml:space="preserve">Cuadro 1: </w:t>
      </w:r>
      <w:r w:rsidRPr="00147F1A">
        <w:rPr>
          <w:rFonts w:ascii="Arial" w:hAnsi="Arial" w:cs="Arial"/>
          <w:iCs/>
        </w:rPr>
        <w:t>Contiene la carga horaria total de la carrera y su distribución por año y por campo, incluyendo la de los E</w:t>
      </w:r>
      <w:r w:rsidR="00E067BE">
        <w:rPr>
          <w:rFonts w:ascii="Arial" w:hAnsi="Arial" w:cs="Arial"/>
          <w:iCs/>
        </w:rPr>
        <w:t>.</w:t>
      </w:r>
      <w:r w:rsidRPr="00147F1A">
        <w:rPr>
          <w:rFonts w:ascii="Arial" w:hAnsi="Arial" w:cs="Arial"/>
          <w:iCs/>
        </w:rPr>
        <w:t>D</w:t>
      </w:r>
      <w:r w:rsidR="00E067BE">
        <w:rPr>
          <w:rFonts w:ascii="Arial" w:hAnsi="Arial" w:cs="Arial"/>
          <w:iCs/>
        </w:rPr>
        <w:t>.</w:t>
      </w:r>
      <w:r w:rsidRPr="00147F1A">
        <w:rPr>
          <w:rFonts w:ascii="Arial" w:hAnsi="Arial" w:cs="Arial"/>
          <w:iCs/>
        </w:rPr>
        <w:t>I</w:t>
      </w:r>
      <w:r w:rsidR="00E067BE">
        <w:rPr>
          <w:rFonts w:ascii="Arial" w:hAnsi="Arial" w:cs="Arial"/>
          <w:iCs/>
        </w:rPr>
        <w:t>.</w:t>
      </w:r>
      <w:r w:rsidRPr="00147F1A">
        <w:rPr>
          <w:rFonts w:ascii="Arial" w:hAnsi="Arial" w:cs="Arial"/>
          <w:iCs/>
        </w:rPr>
        <w:t xml:space="preserve"> cuando no está definida su localización por año, por campo o por ninguno de los dos. Si están localizados por año y por campo, obviamente su carga forma parte de las celdas correspondientes y conviene eliminar las que no se utilizan. </w:t>
      </w:r>
    </w:p>
    <w:p w:rsidR="00DA54C0" w:rsidRPr="00147F1A" w:rsidRDefault="00DA54C0" w:rsidP="00DA54C0">
      <w:pPr>
        <w:spacing w:after="0" w:line="240" w:lineRule="auto"/>
        <w:jc w:val="both"/>
        <w:rPr>
          <w:rFonts w:ascii="Arial" w:hAnsi="Arial" w:cs="Arial"/>
          <w:iCs/>
        </w:rPr>
      </w:pPr>
    </w:p>
    <w:p w:rsidR="00DA54C0" w:rsidRPr="00147F1A" w:rsidRDefault="00DA54C0" w:rsidP="00DA54C0">
      <w:pPr>
        <w:spacing w:after="0" w:line="240" w:lineRule="auto"/>
        <w:jc w:val="both"/>
        <w:rPr>
          <w:rFonts w:ascii="Arial" w:hAnsi="Arial" w:cs="Arial"/>
          <w:iCs/>
        </w:rPr>
      </w:pPr>
      <w:r w:rsidRPr="00147F1A">
        <w:rPr>
          <w:rFonts w:ascii="Arial" w:hAnsi="Arial" w:cs="Arial"/>
          <w:iCs/>
        </w:rPr>
        <w:t xml:space="preserve">Debe indicarse si la carga horaria se expresa en HC o en HR. Si las HC de la Jurisdicción fueran de 45 minutos, debe aclararse para que se calculen las correspondientes equivalencias, teniendo en cuenta que en la educación superior del país predominan las HC de 40 minutos. </w:t>
      </w:r>
    </w:p>
    <w:p w:rsidR="00DA54C0" w:rsidRPr="00147F1A" w:rsidRDefault="00DA54C0" w:rsidP="00DA54C0">
      <w:pPr>
        <w:spacing w:after="0" w:line="240" w:lineRule="auto"/>
        <w:rPr>
          <w:rFonts w:ascii="Arial" w:hAnsi="Arial" w:cs="Arial"/>
          <w:b/>
          <w:iCs/>
        </w:rPr>
      </w:pPr>
    </w:p>
    <w:p w:rsidR="00DA54C0" w:rsidRPr="00147F1A" w:rsidRDefault="00DA54C0" w:rsidP="00E067BE">
      <w:pPr>
        <w:spacing w:after="0" w:line="240" w:lineRule="auto"/>
        <w:jc w:val="both"/>
        <w:rPr>
          <w:rFonts w:ascii="Arial" w:hAnsi="Arial" w:cs="Arial"/>
          <w:iCs/>
        </w:rPr>
      </w:pPr>
      <w:r w:rsidRPr="00147F1A">
        <w:rPr>
          <w:rFonts w:ascii="Arial" w:hAnsi="Arial" w:cs="Arial"/>
          <w:b/>
          <w:iCs/>
        </w:rPr>
        <w:t xml:space="preserve">Cuadro 2: </w:t>
      </w:r>
      <w:r w:rsidRPr="00147F1A">
        <w:rPr>
          <w:rFonts w:ascii="Arial" w:hAnsi="Arial" w:cs="Arial"/>
          <w:iCs/>
        </w:rPr>
        <w:t>Contiene  la cantidad de U</w:t>
      </w:r>
      <w:r w:rsidR="00E067BE">
        <w:rPr>
          <w:rFonts w:ascii="Arial" w:hAnsi="Arial" w:cs="Arial"/>
          <w:iCs/>
        </w:rPr>
        <w:t>.</w:t>
      </w:r>
      <w:r w:rsidRPr="00147F1A">
        <w:rPr>
          <w:rFonts w:ascii="Arial" w:hAnsi="Arial" w:cs="Arial"/>
          <w:iCs/>
        </w:rPr>
        <w:t>C</w:t>
      </w:r>
      <w:r w:rsidR="00E067BE">
        <w:rPr>
          <w:rFonts w:ascii="Arial" w:hAnsi="Arial" w:cs="Arial"/>
          <w:iCs/>
        </w:rPr>
        <w:t>.</w:t>
      </w:r>
      <w:r w:rsidRPr="00147F1A">
        <w:rPr>
          <w:rFonts w:ascii="Arial" w:hAnsi="Arial" w:cs="Arial"/>
          <w:iCs/>
        </w:rPr>
        <w:t xml:space="preserve"> por año y por campo, incluyendo los E</w:t>
      </w:r>
      <w:r w:rsidR="00E067BE">
        <w:rPr>
          <w:rFonts w:ascii="Arial" w:hAnsi="Arial" w:cs="Arial"/>
          <w:iCs/>
        </w:rPr>
        <w:t>.</w:t>
      </w:r>
      <w:r w:rsidRPr="00147F1A">
        <w:rPr>
          <w:rFonts w:ascii="Arial" w:hAnsi="Arial" w:cs="Arial"/>
          <w:iCs/>
        </w:rPr>
        <w:t>D</w:t>
      </w:r>
      <w:r w:rsidR="00E067BE">
        <w:rPr>
          <w:rFonts w:ascii="Arial" w:hAnsi="Arial" w:cs="Arial"/>
          <w:iCs/>
        </w:rPr>
        <w:t>.</w:t>
      </w:r>
      <w:r w:rsidRPr="00147F1A">
        <w:rPr>
          <w:rFonts w:ascii="Arial" w:hAnsi="Arial" w:cs="Arial"/>
          <w:iCs/>
        </w:rPr>
        <w:t>I</w:t>
      </w:r>
      <w:r w:rsidR="00E067BE">
        <w:rPr>
          <w:rFonts w:ascii="Arial" w:hAnsi="Arial" w:cs="Arial"/>
          <w:iCs/>
        </w:rPr>
        <w:t>.</w:t>
      </w:r>
      <w:r w:rsidRPr="00147F1A">
        <w:rPr>
          <w:rFonts w:ascii="Arial" w:hAnsi="Arial" w:cs="Arial"/>
          <w:iCs/>
        </w:rPr>
        <w:t xml:space="preserve"> cuando no está definida su localización por año, por campo o por ninguno de los dos; (si están localizados por año y por campo, obviamente forman parte de las celdas correspondientes y conviene eliminar las que no se utilizan); así como su régimen de cursada. </w:t>
      </w:r>
    </w:p>
    <w:p w:rsidR="00DA54C0" w:rsidRPr="00147F1A" w:rsidRDefault="00DA54C0" w:rsidP="00DA54C0">
      <w:pPr>
        <w:spacing w:after="0" w:line="240" w:lineRule="auto"/>
        <w:jc w:val="center"/>
        <w:rPr>
          <w:rFonts w:ascii="Arial" w:hAnsi="Arial" w:cs="Arial"/>
          <w:b/>
          <w:bCs/>
        </w:rPr>
      </w:pPr>
    </w:p>
    <w:p w:rsidR="00DA54C0" w:rsidRPr="00147F1A" w:rsidRDefault="00DA54C0" w:rsidP="00DA54C0">
      <w:pPr>
        <w:spacing w:after="0" w:line="240" w:lineRule="auto"/>
        <w:jc w:val="both"/>
        <w:rPr>
          <w:rFonts w:ascii="Arial" w:hAnsi="Arial" w:cs="Arial"/>
          <w:iCs/>
        </w:rPr>
      </w:pPr>
      <w:r w:rsidRPr="00147F1A">
        <w:rPr>
          <w:rFonts w:ascii="Arial" w:hAnsi="Arial" w:cs="Arial"/>
          <w:b/>
          <w:iCs/>
        </w:rPr>
        <w:t xml:space="preserve">Cuadro 3: </w:t>
      </w:r>
      <w:r w:rsidRPr="00147F1A">
        <w:rPr>
          <w:rFonts w:ascii="Arial" w:hAnsi="Arial" w:cs="Arial"/>
          <w:iCs/>
        </w:rPr>
        <w:t>Enuncia todas las U</w:t>
      </w:r>
      <w:r w:rsidR="00E067BE">
        <w:rPr>
          <w:rFonts w:ascii="Arial" w:hAnsi="Arial" w:cs="Arial"/>
          <w:iCs/>
        </w:rPr>
        <w:t>.</w:t>
      </w:r>
      <w:r w:rsidRPr="00147F1A">
        <w:rPr>
          <w:rFonts w:ascii="Arial" w:hAnsi="Arial" w:cs="Arial"/>
          <w:iCs/>
        </w:rPr>
        <w:t>C</w:t>
      </w:r>
      <w:r w:rsidR="00E067BE">
        <w:rPr>
          <w:rFonts w:ascii="Arial" w:hAnsi="Arial" w:cs="Arial"/>
          <w:iCs/>
        </w:rPr>
        <w:t>.</w:t>
      </w:r>
      <w:r w:rsidRPr="00147F1A">
        <w:rPr>
          <w:rFonts w:ascii="Arial" w:hAnsi="Arial" w:cs="Arial"/>
          <w:iCs/>
        </w:rPr>
        <w:t xml:space="preserve"> que componen el D</w:t>
      </w:r>
      <w:r w:rsidR="00E067BE">
        <w:rPr>
          <w:rFonts w:ascii="Arial" w:hAnsi="Arial" w:cs="Arial"/>
          <w:iCs/>
        </w:rPr>
        <w:t>.</w:t>
      </w:r>
      <w:r w:rsidRPr="00147F1A">
        <w:rPr>
          <w:rFonts w:ascii="Arial" w:hAnsi="Arial" w:cs="Arial"/>
          <w:iCs/>
        </w:rPr>
        <w:t>C</w:t>
      </w:r>
      <w:r w:rsidR="00E067BE">
        <w:rPr>
          <w:rFonts w:ascii="Arial" w:hAnsi="Arial" w:cs="Arial"/>
          <w:iCs/>
        </w:rPr>
        <w:t>.</w:t>
      </w:r>
      <w:r w:rsidRPr="00147F1A">
        <w:rPr>
          <w:rFonts w:ascii="Arial" w:hAnsi="Arial" w:cs="Arial"/>
          <w:iCs/>
        </w:rPr>
        <w:t>J</w:t>
      </w:r>
      <w:r w:rsidR="00E067BE">
        <w:rPr>
          <w:rFonts w:ascii="Arial" w:hAnsi="Arial" w:cs="Arial"/>
          <w:iCs/>
        </w:rPr>
        <w:t>.</w:t>
      </w:r>
      <w:r w:rsidRPr="00147F1A">
        <w:rPr>
          <w:rFonts w:ascii="Arial" w:hAnsi="Arial" w:cs="Arial"/>
          <w:iCs/>
        </w:rPr>
        <w:t xml:space="preserve">; las localiza por campo formativo y por año académico y cuatrimestre (lo que da cuenta de su régimen de cursada); e indica  para cada una de ellas, el formato y la carga horaria. </w:t>
      </w:r>
    </w:p>
    <w:p w:rsidR="00DA54C0" w:rsidRPr="00147F1A" w:rsidRDefault="00DA54C0" w:rsidP="00DA54C0">
      <w:pPr>
        <w:spacing w:after="0" w:line="240" w:lineRule="auto"/>
        <w:jc w:val="both"/>
        <w:rPr>
          <w:rFonts w:ascii="Arial" w:hAnsi="Arial" w:cs="Arial"/>
          <w:iCs/>
        </w:rPr>
      </w:pPr>
    </w:p>
    <w:p w:rsidR="00DA54C0" w:rsidRPr="00147F1A" w:rsidRDefault="00DA54C0" w:rsidP="00DA54C0">
      <w:pPr>
        <w:spacing w:after="0" w:line="240" w:lineRule="auto"/>
        <w:jc w:val="both"/>
        <w:rPr>
          <w:rFonts w:ascii="Arial" w:hAnsi="Arial" w:cs="Arial"/>
          <w:iCs/>
        </w:rPr>
      </w:pPr>
      <w:r w:rsidRPr="00147F1A">
        <w:rPr>
          <w:rFonts w:ascii="Arial" w:hAnsi="Arial" w:cs="Arial"/>
          <w:iCs/>
        </w:rPr>
        <w:t xml:space="preserve">En el cuadro de doble entrada, las filas corresponden a la localización por año y las columnas, a la localización por campo. Cada fila está subdividida en dos; en la superior –blanca- se vuelcan las UC de régimen anual y en la inferior –sombreada-, las UC de régimen cuatrimestral; en este último caso la fila se ha dividido en dos columnas que corresponden respectivamente al primer y segundo cuatrimestre. </w:t>
      </w:r>
    </w:p>
    <w:p w:rsidR="00DA54C0" w:rsidRPr="00147F1A" w:rsidRDefault="00DA54C0" w:rsidP="00DA54C0">
      <w:pPr>
        <w:spacing w:after="0" w:line="240" w:lineRule="auto"/>
        <w:jc w:val="both"/>
        <w:rPr>
          <w:rFonts w:ascii="Arial" w:hAnsi="Arial" w:cs="Arial"/>
          <w:iCs/>
        </w:rPr>
      </w:pPr>
    </w:p>
    <w:p w:rsidR="00DA54C0" w:rsidRPr="00147F1A" w:rsidRDefault="00DA54C0" w:rsidP="00DA54C0">
      <w:pPr>
        <w:spacing w:after="0" w:line="240" w:lineRule="auto"/>
        <w:jc w:val="both"/>
        <w:rPr>
          <w:rFonts w:ascii="Arial" w:hAnsi="Arial" w:cs="Arial"/>
          <w:iCs/>
        </w:rPr>
      </w:pPr>
      <w:r w:rsidRPr="00147F1A">
        <w:rPr>
          <w:rFonts w:ascii="Arial" w:hAnsi="Arial" w:cs="Arial"/>
          <w:iCs/>
        </w:rPr>
        <w:lastRenderedPageBreak/>
        <w:t>Para completar el cuadro:</w:t>
      </w:r>
    </w:p>
    <w:p w:rsidR="00DA54C0" w:rsidRPr="00147F1A" w:rsidRDefault="00DA54C0" w:rsidP="00DA54C0">
      <w:pPr>
        <w:pStyle w:val="Prrafodelista"/>
        <w:numPr>
          <w:ilvl w:val="0"/>
          <w:numId w:val="8"/>
        </w:numPr>
        <w:spacing w:after="0" w:line="240" w:lineRule="auto"/>
        <w:jc w:val="both"/>
        <w:rPr>
          <w:rFonts w:ascii="Arial" w:hAnsi="Arial" w:cs="Arial"/>
          <w:iCs/>
        </w:rPr>
      </w:pPr>
      <w:r w:rsidRPr="00147F1A">
        <w:rPr>
          <w:rFonts w:ascii="Arial" w:hAnsi="Arial" w:cs="Arial"/>
          <w:iCs/>
        </w:rPr>
        <w:t>Debe mencionarse cada U</w:t>
      </w:r>
      <w:r w:rsidR="00B80E9B">
        <w:rPr>
          <w:rFonts w:ascii="Arial" w:hAnsi="Arial" w:cs="Arial"/>
          <w:iCs/>
        </w:rPr>
        <w:t>.</w:t>
      </w:r>
      <w:r w:rsidRPr="00147F1A">
        <w:rPr>
          <w:rFonts w:ascii="Arial" w:hAnsi="Arial" w:cs="Arial"/>
          <w:iCs/>
        </w:rPr>
        <w:t>C</w:t>
      </w:r>
      <w:r w:rsidR="00B80E9B">
        <w:rPr>
          <w:rFonts w:ascii="Arial" w:hAnsi="Arial" w:cs="Arial"/>
          <w:iCs/>
        </w:rPr>
        <w:t>.</w:t>
      </w:r>
      <w:r w:rsidRPr="00147F1A">
        <w:rPr>
          <w:rFonts w:ascii="Arial" w:hAnsi="Arial" w:cs="Arial"/>
          <w:iCs/>
        </w:rPr>
        <w:t>, en la celda que corresponde a su localización por año y por campo; además se consignará entre paréntesis;</w:t>
      </w:r>
    </w:p>
    <w:p w:rsidR="00DA54C0" w:rsidRPr="00147F1A" w:rsidRDefault="00DA54C0" w:rsidP="00DA54C0">
      <w:pPr>
        <w:pStyle w:val="Prrafodelista"/>
        <w:numPr>
          <w:ilvl w:val="1"/>
          <w:numId w:val="8"/>
        </w:numPr>
        <w:spacing w:after="0" w:line="240" w:lineRule="auto"/>
        <w:jc w:val="both"/>
        <w:rPr>
          <w:rFonts w:ascii="Arial" w:hAnsi="Arial" w:cs="Arial"/>
          <w:iCs/>
        </w:rPr>
      </w:pPr>
      <w:r w:rsidRPr="00147F1A">
        <w:rPr>
          <w:rFonts w:ascii="Arial" w:hAnsi="Arial" w:cs="Arial"/>
          <w:iCs/>
        </w:rPr>
        <w:t>su formato (materias, talleres, seminarios, trabajos de campo, etc.);</w:t>
      </w:r>
    </w:p>
    <w:p w:rsidR="00DA54C0" w:rsidRPr="00147F1A" w:rsidRDefault="00DA54C0" w:rsidP="00DA54C0">
      <w:pPr>
        <w:pStyle w:val="Prrafodelista"/>
        <w:numPr>
          <w:ilvl w:val="1"/>
          <w:numId w:val="8"/>
        </w:numPr>
        <w:spacing w:after="0" w:line="240" w:lineRule="auto"/>
        <w:jc w:val="both"/>
        <w:rPr>
          <w:rFonts w:ascii="Arial" w:hAnsi="Arial" w:cs="Arial"/>
          <w:iCs/>
        </w:rPr>
      </w:pPr>
      <w:r w:rsidRPr="00147F1A">
        <w:rPr>
          <w:rFonts w:ascii="Arial" w:hAnsi="Arial" w:cs="Arial"/>
          <w:iCs/>
        </w:rPr>
        <w:t xml:space="preserve">su carga horaria (en horas cátedra o reloj, según corresponda, en consonancia con los datos volcados en el Cuadro 1). </w:t>
      </w:r>
    </w:p>
    <w:p w:rsidR="00DA54C0" w:rsidRPr="00147F1A" w:rsidRDefault="00DA54C0" w:rsidP="00DA54C0">
      <w:pPr>
        <w:pStyle w:val="Prrafodelista"/>
        <w:numPr>
          <w:ilvl w:val="0"/>
          <w:numId w:val="8"/>
        </w:numPr>
        <w:spacing w:after="0" w:line="240" w:lineRule="auto"/>
        <w:jc w:val="both"/>
        <w:rPr>
          <w:rFonts w:ascii="Arial" w:hAnsi="Arial" w:cs="Arial"/>
          <w:iCs/>
        </w:rPr>
      </w:pPr>
      <w:r w:rsidRPr="00147F1A">
        <w:rPr>
          <w:rFonts w:ascii="Arial" w:hAnsi="Arial" w:cs="Arial"/>
          <w:iCs/>
        </w:rPr>
        <w:t>Si los E</w:t>
      </w:r>
      <w:r w:rsidR="00327606">
        <w:rPr>
          <w:rFonts w:ascii="Arial" w:hAnsi="Arial" w:cs="Arial"/>
          <w:iCs/>
        </w:rPr>
        <w:t>.</w:t>
      </w:r>
      <w:r w:rsidRPr="00147F1A">
        <w:rPr>
          <w:rFonts w:ascii="Arial" w:hAnsi="Arial" w:cs="Arial"/>
          <w:iCs/>
        </w:rPr>
        <w:t>D</w:t>
      </w:r>
      <w:r w:rsidR="00327606">
        <w:rPr>
          <w:rFonts w:ascii="Arial" w:hAnsi="Arial" w:cs="Arial"/>
          <w:iCs/>
        </w:rPr>
        <w:t>.</w:t>
      </w:r>
      <w:r w:rsidRPr="00147F1A">
        <w:rPr>
          <w:rFonts w:ascii="Arial" w:hAnsi="Arial" w:cs="Arial"/>
          <w:iCs/>
        </w:rPr>
        <w:t>I</w:t>
      </w:r>
      <w:r w:rsidR="00327606">
        <w:rPr>
          <w:rFonts w:ascii="Arial" w:hAnsi="Arial" w:cs="Arial"/>
          <w:iCs/>
        </w:rPr>
        <w:t>.</w:t>
      </w:r>
      <w:r w:rsidRPr="00147F1A">
        <w:rPr>
          <w:rFonts w:ascii="Arial" w:hAnsi="Arial" w:cs="Arial"/>
          <w:iCs/>
        </w:rPr>
        <w:t xml:space="preserve"> no están localizados por año y por campo, se los consigna en la última columna y/o en la última fila. Si están localizados, forman parte de las celdas correspondientes y conviene eliminar las que no se utilizan.</w:t>
      </w:r>
    </w:p>
    <w:p w:rsidR="00DA54C0" w:rsidRPr="00147F1A" w:rsidRDefault="00DA54C0" w:rsidP="00DA54C0">
      <w:pPr>
        <w:pStyle w:val="Prrafodelista"/>
        <w:spacing w:after="0" w:line="240" w:lineRule="auto"/>
        <w:ind w:left="360"/>
        <w:jc w:val="both"/>
        <w:rPr>
          <w:rFonts w:ascii="Arial" w:hAnsi="Arial" w:cs="Arial"/>
          <w:iCs/>
        </w:rPr>
      </w:pPr>
    </w:p>
    <w:p w:rsidR="00DA54C0" w:rsidRPr="00147F1A" w:rsidRDefault="00DA54C0" w:rsidP="00DA54C0">
      <w:pPr>
        <w:spacing w:after="0" w:line="240" w:lineRule="auto"/>
        <w:jc w:val="both"/>
        <w:rPr>
          <w:rFonts w:ascii="Arial" w:hAnsi="Arial" w:cs="Arial"/>
          <w:iCs/>
        </w:rPr>
      </w:pPr>
      <w:r w:rsidRPr="00147F1A">
        <w:rPr>
          <w:rFonts w:ascii="Arial" w:hAnsi="Arial" w:cs="Arial"/>
          <w:iCs/>
        </w:rPr>
        <w:t>Para complementar los datos volcados en el cuadro, conviene explicitar algunas cuestiones vinculadas con las U.C. como por ejemplo: si los E</w:t>
      </w:r>
      <w:r w:rsidR="00327606">
        <w:rPr>
          <w:rFonts w:ascii="Arial" w:hAnsi="Arial" w:cs="Arial"/>
          <w:iCs/>
        </w:rPr>
        <w:t>.</w:t>
      </w:r>
      <w:r w:rsidRPr="00147F1A">
        <w:rPr>
          <w:rFonts w:ascii="Arial" w:hAnsi="Arial" w:cs="Arial"/>
          <w:iCs/>
        </w:rPr>
        <w:t>D</w:t>
      </w:r>
      <w:r w:rsidR="00327606">
        <w:rPr>
          <w:rFonts w:ascii="Arial" w:hAnsi="Arial" w:cs="Arial"/>
          <w:iCs/>
        </w:rPr>
        <w:t>.</w:t>
      </w:r>
      <w:r w:rsidRPr="00147F1A">
        <w:rPr>
          <w:rFonts w:ascii="Arial" w:hAnsi="Arial" w:cs="Arial"/>
          <w:iCs/>
        </w:rPr>
        <w:t>I</w:t>
      </w:r>
      <w:r w:rsidR="00327606">
        <w:rPr>
          <w:rFonts w:ascii="Arial" w:hAnsi="Arial" w:cs="Arial"/>
          <w:iCs/>
        </w:rPr>
        <w:t>.</w:t>
      </w:r>
      <w:r w:rsidRPr="00147F1A">
        <w:rPr>
          <w:rFonts w:ascii="Arial" w:hAnsi="Arial" w:cs="Arial"/>
          <w:iCs/>
        </w:rPr>
        <w:t xml:space="preserve">  van acompañados de sugerencias temáticas para orientar a los I</w:t>
      </w:r>
      <w:r w:rsidR="00327606">
        <w:rPr>
          <w:rFonts w:ascii="Arial" w:hAnsi="Arial" w:cs="Arial"/>
          <w:iCs/>
        </w:rPr>
        <w:t>.</w:t>
      </w:r>
      <w:r w:rsidRPr="00147F1A">
        <w:rPr>
          <w:rFonts w:ascii="Arial" w:hAnsi="Arial" w:cs="Arial"/>
          <w:iCs/>
        </w:rPr>
        <w:t>S</w:t>
      </w:r>
      <w:r w:rsidR="00327606">
        <w:rPr>
          <w:rFonts w:ascii="Arial" w:hAnsi="Arial" w:cs="Arial"/>
          <w:iCs/>
        </w:rPr>
        <w:t>.</w:t>
      </w:r>
      <w:r w:rsidRPr="00147F1A">
        <w:rPr>
          <w:rFonts w:ascii="Arial" w:hAnsi="Arial" w:cs="Arial"/>
          <w:iCs/>
        </w:rPr>
        <w:t>F</w:t>
      </w:r>
      <w:r w:rsidR="00327606">
        <w:rPr>
          <w:rFonts w:ascii="Arial" w:hAnsi="Arial" w:cs="Arial"/>
          <w:iCs/>
        </w:rPr>
        <w:t>.</w:t>
      </w:r>
      <w:r w:rsidRPr="00147F1A">
        <w:rPr>
          <w:rFonts w:ascii="Arial" w:hAnsi="Arial" w:cs="Arial"/>
          <w:iCs/>
        </w:rPr>
        <w:t>D</w:t>
      </w:r>
      <w:r w:rsidR="00327606">
        <w:rPr>
          <w:rFonts w:ascii="Arial" w:hAnsi="Arial" w:cs="Arial"/>
          <w:iCs/>
        </w:rPr>
        <w:t>.</w:t>
      </w:r>
      <w:r w:rsidRPr="00147F1A">
        <w:rPr>
          <w:rFonts w:ascii="Arial" w:hAnsi="Arial" w:cs="Arial"/>
          <w:iCs/>
        </w:rPr>
        <w:t>, o si ese tema se deja totalmente abierto; la cantidad de U</w:t>
      </w:r>
      <w:r w:rsidR="00327606">
        <w:rPr>
          <w:rFonts w:ascii="Arial" w:hAnsi="Arial" w:cs="Arial"/>
          <w:iCs/>
        </w:rPr>
        <w:t>.</w:t>
      </w:r>
      <w:r w:rsidRPr="00147F1A">
        <w:rPr>
          <w:rFonts w:ascii="Arial" w:hAnsi="Arial" w:cs="Arial"/>
          <w:iCs/>
        </w:rPr>
        <w:t>C</w:t>
      </w:r>
      <w:r w:rsidR="00327606">
        <w:rPr>
          <w:rFonts w:ascii="Arial" w:hAnsi="Arial" w:cs="Arial"/>
          <w:iCs/>
        </w:rPr>
        <w:t>.</w:t>
      </w:r>
      <w:r w:rsidRPr="00147F1A">
        <w:rPr>
          <w:rFonts w:ascii="Arial" w:hAnsi="Arial" w:cs="Arial"/>
          <w:iCs/>
        </w:rPr>
        <w:t xml:space="preserve"> según el formato que se les ha asignado; la organización del Campo de la Formación en la Práctica Profesional (instancias formativas a desarrollar en los I</w:t>
      </w:r>
      <w:r w:rsidR="00327606">
        <w:rPr>
          <w:rFonts w:ascii="Arial" w:hAnsi="Arial" w:cs="Arial"/>
          <w:iCs/>
        </w:rPr>
        <w:t>.</w:t>
      </w:r>
      <w:r w:rsidRPr="00147F1A">
        <w:rPr>
          <w:rFonts w:ascii="Arial" w:hAnsi="Arial" w:cs="Arial"/>
          <w:iCs/>
        </w:rPr>
        <w:t>S</w:t>
      </w:r>
      <w:r w:rsidR="00327606">
        <w:rPr>
          <w:rFonts w:ascii="Arial" w:hAnsi="Arial" w:cs="Arial"/>
          <w:iCs/>
        </w:rPr>
        <w:t>.</w:t>
      </w:r>
      <w:r w:rsidRPr="00147F1A">
        <w:rPr>
          <w:rFonts w:ascii="Arial" w:hAnsi="Arial" w:cs="Arial"/>
          <w:iCs/>
        </w:rPr>
        <w:t>F</w:t>
      </w:r>
      <w:r w:rsidR="00327606">
        <w:rPr>
          <w:rFonts w:ascii="Arial" w:hAnsi="Arial" w:cs="Arial"/>
          <w:iCs/>
        </w:rPr>
        <w:t>.</w:t>
      </w:r>
      <w:r w:rsidRPr="00147F1A">
        <w:rPr>
          <w:rFonts w:ascii="Arial" w:hAnsi="Arial" w:cs="Arial"/>
          <w:iCs/>
        </w:rPr>
        <w:t>D</w:t>
      </w:r>
      <w:r w:rsidR="00327606">
        <w:rPr>
          <w:rFonts w:ascii="Arial" w:hAnsi="Arial" w:cs="Arial"/>
          <w:iCs/>
        </w:rPr>
        <w:t>.</w:t>
      </w:r>
      <w:r w:rsidRPr="00147F1A">
        <w:rPr>
          <w:rFonts w:ascii="Arial" w:hAnsi="Arial" w:cs="Arial"/>
          <w:iCs/>
        </w:rPr>
        <w:t xml:space="preserve"> y en las escuelas asociadas y su peso relativo en carga horaria, para las U</w:t>
      </w:r>
      <w:r w:rsidR="00327606">
        <w:rPr>
          <w:rFonts w:ascii="Arial" w:hAnsi="Arial" w:cs="Arial"/>
          <w:iCs/>
        </w:rPr>
        <w:t>.</w:t>
      </w:r>
      <w:r w:rsidRPr="00147F1A">
        <w:rPr>
          <w:rFonts w:ascii="Arial" w:hAnsi="Arial" w:cs="Arial"/>
          <w:iCs/>
        </w:rPr>
        <w:t>C</w:t>
      </w:r>
      <w:r w:rsidR="00327606">
        <w:rPr>
          <w:rFonts w:ascii="Arial" w:hAnsi="Arial" w:cs="Arial"/>
          <w:iCs/>
        </w:rPr>
        <w:t>.</w:t>
      </w:r>
      <w:r w:rsidRPr="00147F1A">
        <w:rPr>
          <w:rFonts w:ascii="Arial" w:hAnsi="Arial" w:cs="Arial"/>
          <w:iCs/>
        </w:rPr>
        <w:t xml:space="preserve"> de cada año); etc. </w:t>
      </w:r>
    </w:p>
    <w:p w:rsidR="00DA54C0" w:rsidRPr="00147F1A" w:rsidRDefault="00DA54C0" w:rsidP="00DA54C0">
      <w:pPr>
        <w:spacing w:after="0" w:line="240" w:lineRule="auto"/>
        <w:jc w:val="both"/>
        <w:rPr>
          <w:rFonts w:ascii="Arial" w:hAnsi="Arial" w:cs="Arial"/>
          <w:iCs/>
        </w:rPr>
      </w:pPr>
    </w:p>
    <w:p w:rsidR="00DA54C0" w:rsidRPr="00147F1A" w:rsidRDefault="00DA54C0" w:rsidP="00DA54C0">
      <w:pPr>
        <w:pStyle w:val="Prrafodelista"/>
        <w:spacing w:after="0" w:line="240" w:lineRule="auto"/>
        <w:ind w:left="0"/>
        <w:rPr>
          <w:rFonts w:ascii="Arial" w:hAnsi="Arial" w:cs="Arial"/>
        </w:rPr>
      </w:pPr>
      <w:r w:rsidRPr="00147F1A">
        <w:rPr>
          <w:rFonts w:ascii="Arial" w:hAnsi="Arial" w:cs="Arial"/>
          <w:b/>
          <w:bCs/>
          <w:i/>
        </w:rPr>
        <w:t xml:space="preserve">Aportes valorativos: </w:t>
      </w:r>
      <w:r w:rsidRPr="00147F1A">
        <w:rPr>
          <w:rFonts w:ascii="Arial" w:hAnsi="Arial" w:cs="Arial"/>
          <w:bCs/>
        </w:rPr>
        <w:t xml:space="preserve">Contiene </w:t>
      </w:r>
      <w:r w:rsidRPr="00147F1A">
        <w:rPr>
          <w:rFonts w:ascii="Arial" w:hAnsi="Arial" w:cs="Arial"/>
          <w:iCs/>
        </w:rPr>
        <w:t xml:space="preserve"> observaciones, sugerencias y recomendaciones que se proponen orientar a los equipos político-técnicos en la consolidación, completamiento o adecuación de la versión analizada, para que estén en mejores condiciones de elaborar el DCJ definitivo, a ser presentado al circuito de solicitud de la validez nacional del título a expedir. </w:t>
      </w:r>
    </w:p>
    <w:p w:rsidR="00DA54C0" w:rsidRPr="00147F1A" w:rsidRDefault="00DA54C0" w:rsidP="00DA54C0">
      <w:pPr>
        <w:spacing w:after="0" w:line="240" w:lineRule="auto"/>
        <w:ind w:left="57"/>
        <w:jc w:val="both"/>
        <w:rPr>
          <w:rFonts w:ascii="Arial" w:hAnsi="Arial" w:cs="Arial"/>
          <w:iCs/>
        </w:rPr>
      </w:pPr>
    </w:p>
    <w:p w:rsidR="00DA54C0" w:rsidRPr="00147F1A" w:rsidRDefault="00DA54C0" w:rsidP="00DA54C0">
      <w:pPr>
        <w:spacing w:after="0" w:line="240" w:lineRule="auto"/>
        <w:ind w:left="57"/>
        <w:jc w:val="both"/>
        <w:rPr>
          <w:rFonts w:ascii="Arial" w:hAnsi="Arial" w:cs="Arial"/>
          <w:iCs/>
        </w:rPr>
      </w:pPr>
      <w:r w:rsidRPr="00147F1A">
        <w:rPr>
          <w:rFonts w:ascii="Arial" w:hAnsi="Arial" w:cs="Arial"/>
          <w:iCs/>
        </w:rPr>
        <w:t>Las observaciones señalan aspectos positivos o negativos, sin la intención de generar modificaciones en los D</w:t>
      </w:r>
      <w:r w:rsidR="00327606">
        <w:rPr>
          <w:rFonts w:ascii="Arial" w:hAnsi="Arial" w:cs="Arial"/>
          <w:iCs/>
        </w:rPr>
        <w:t>.</w:t>
      </w:r>
      <w:r w:rsidRPr="00147F1A">
        <w:rPr>
          <w:rFonts w:ascii="Arial" w:hAnsi="Arial" w:cs="Arial"/>
          <w:iCs/>
        </w:rPr>
        <w:t>C. O bien se trata de poner en valor ciertas decisiones jurisdiccionales por diversos motivos tales como: su originalidad, la precisión con que han sido resueltas o la claridad con que las presenta el documento. O bien se señalan errores o contradicciones de poco peso que no afectan cuestiones básicas de la estructura o los contenidos formativos de la propuesta y el formato del documento.</w:t>
      </w:r>
    </w:p>
    <w:p w:rsidR="00DA54C0" w:rsidRPr="00147F1A" w:rsidRDefault="00DA54C0" w:rsidP="00DA54C0">
      <w:pPr>
        <w:spacing w:after="0" w:line="240" w:lineRule="auto"/>
        <w:ind w:left="57"/>
        <w:jc w:val="both"/>
        <w:rPr>
          <w:rFonts w:ascii="Arial" w:hAnsi="Arial" w:cs="Arial"/>
          <w:iCs/>
        </w:rPr>
      </w:pPr>
      <w:r w:rsidRPr="00147F1A">
        <w:rPr>
          <w:rFonts w:ascii="Arial" w:hAnsi="Arial" w:cs="Arial"/>
          <w:iCs/>
        </w:rPr>
        <w:t>.</w:t>
      </w:r>
    </w:p>
    <w:p w:rsidR="00DA54C0" w:rsidRPr="00147F1A" w:rsidRDefault="00DA54C0" w:rsidP="00DA54C0">
      <w:pPr>
        <w:spacing w:after="0" w:line="240" w:lineRule="auto"/>
        <w:ind w:left="57"/>
        <w:jc w:val="both"/>
        <w:rPr>
          <w:rFonts w:ascii="Arial" w:hAnsi="Arial" w:cs="Arial"/>
          <w:iCs/>
        </w:rPr>
      </w:pPr>
      <w:r w:rsidRPr="00147F1A">
        <w:rPr>
          <w:rFonts w:ascii="Arial" w:hAnsi="Arial" w:cs="Arial"/>
          <w:iCs/>
        </w:rPr>
        <w:t>Las sugerencias indican modificaciones que se consideran convenientes, pero opinables (pueden o no ser tomadas por las Jurisdicciones con distintos argumentos). Tienen el propósito de señalar posibilidades que quizás no fueron tenidas en cuenta al momento de redactar el D</w:t>
      </w:r>
      <w:r w:rsidR="00327606">
        <w:rPr>
          <w:rFonts w:ascii="Arial" w:hAnsi="Arial" w:cs="Arial"/>
          <w:iCs/>
        </w:rPr>
        <w:t>.</w:t>
      </w:r>
      <w:r w:rsidRPr="00147F1A">
        <w:rPr>
          <w:rFonts w:ascii="Arial" w:hAnsi="Arial" w:cs="Arial"/>
          <w:iCs/>
        </w:rPr>
        <w:t>C</w:t>
      </w:r>
      <w:r w:rsidR="00327606">
        <w:rPr>
          <w:rFonts w:ascii="Arial" w:hAnsi="Arial" w:cs="Arial"/>
          <w:iCs/>
        </w:rPr>
        <w:t>.</w:t>
      </w:r>
      <w:r w:rsidRPr="00147F1A">
        <w:rPr>
          <w:rFonts w:ascii="Arial" w:hAnsi="Arial" w:cs="Arial"/>
          <w:iCs/>
        </w:rPr>
        <w:t xml:space="preserve">; acercan  alternativas diferentes que surgen de conocer cómo otras Jurisdicciones han resuelto las mismas cuestiones; etc. </w:t>
      </w:r>
    </w:p>
    <w:p w:rsidR="00DA54C0" w:rsidRPr="00147F1A" w:rsidRDefault="00DA54C0" w:rsidP="00DA54C0">
      <w:pPr>
        <w:spacing w:after="0"/>
        <w:ind w:left="720"/>
        <w:jc w:val="both"/>
        <w:rPr>
          <w:rFonts w:ascii="Arial" w:hAnsi="Arial" w:cs="Arial"/>
          <w:i/>
          <w:iCs/>
          <w:color w:val="FF0000"/>
        </w:rPr>
      </w:pPr>
    </w:p>
    <w:p w:rsidR="00DA54C0" w:rsidRPr="00147F1A" w:rsidRDefault="00DA54C0" w:rsidP="00DA54C0">
      <w:pPr>
        <w:spacing w:after="0" w:line="240" w:lineRule="auto"/>
        <w:ind w:left="57"/>
        <w:jc w:val="both"/>
        <w:rPr>
          <w:rFonts w:ascii="Arial" w:hAnsi="Arial" w:cs="Arial"/>
          <w:iCs/>
        </w:rPr>
      </w:pPr>
      <w:r w:rsidRPr="00147F1A">
        <w:rPr>
          <w:rFonts w:ascii="Arial" w:hAnsi="Arial" w:cs="Arial"/>
          <w:iCs/>
        </w:rPr>
        <w:t>Las recomendaciones indican modificaciones que se consideran necesarias por diversos motivos, tales como: ciertas decisiones no responden a la normativa acordada federalmente; no han tenido en cuenta las Recomendaciones del Área sobre el particular; se considera que pueden generar consecuencias negativas en la trayectoria formativa de los estudiantes o  que no promueven una formación docente inicial equivalente para todo el país y todos los niveles y modalidades; o bien el documento tiene problemas de formato que perjudican el cumplimiento de su función específica</w:t>
      </w:r>
    </w:p>
    <w:p w:rsidR="00DA54C0" w:rsidRPr="00147F1A" w:rsidRDefault="00DA54C0" w:rsidP="00DA54C0">
      <w:pPr>
        <w:spacing w:after="0" w:line="240" w:lineRule="auto"/>
        <w:ind w:left="57"/>
        <w:jc w:val="both"/>
        <w:rPr>
          <w:rFonts w:ascii="Arial" w:hAnsi="Arial" w:cs="Arial"/>
          <w:iCs/>
        </w:rPr>
      </w:pPr>
    </w:p>
    <w:p w:rsidR="00DA54C0" w:rsidRDefault="00DA54C0" w:rsidP="00DA54C0">
      <w:pPr>
        <w:spacing w:after="0" w:line="240" w:lineRule="auto"/>
        <w:ind w:left="57"/>
        <w:jc w:val="both"/>
        <w:rPr>
          <w:rFonts w:ascii="Arial" w:hAnsi="Arial" w:cs="Arial"/>
          <w:iCs/>
        </w:rPr>
      </w:pPr>
      <w:r w:rsidRPr="00147F1A">
        <w:rPr>
          <w:rFonts w:ascii="Arial" w:hAnsi="Arial" w:cs="Arial"/>
          <w:iCs/>
        </w:rPr>
        <w:t xml:space="preserve">Tener en cuenta que se pueden hacer observaciones, sugerencias y recomendaciones  sobre distintas cuestiones ya sea de contenido (estructura básica, selección y secuenciación de contenidos curriculares, bibliografía, etc.) o de forma (extensión del documento, claridad de la redacción, adecuación a sus destinatarios, etc.).  Pero no es necesario ni utilizar los tres tipos de aportes valorativos en cada Informe, ni abordar todas las cuestiones mencionadas. </w:t>
      </w:r>
    </w:p>
    <w:p w:rsidR="003940C4" w:rsidRDefault="003940C4" w:rsidP="003940C4">
      <w:pPr>
        <w:spacing w:after="0"/>
        <w:rPr>
          <w:rFonts w:ascii="Arial" w:hAnsi="Arial" w:cs="Arial"/>
          <w:bCs/>
        </w:rPr>
      </w:pPr>
      <w:r w:rsidRPr="003940C4">
        <w:rPr>
          <w:rFonts w:ascii="Arial" w:hAnsi="Arial" w:cs="Arial"/>
          <w:bCs/>
        </w:rPr>
        <w:lastRenderedPageBreak/>
        <w:t>Se presentan a continuación los tres cuadros mencionados</w:t>
      </w:r>
      <w:r>
        <w:rPr>
          <w:rFonts w:ascii="Arial" w:hAnsi="Arial" w:cs="Arial"/>
          <w:bCs/>
        </w:rPr>
        <w:t>:</w:t>
      </w:r>
    </w:p>
    <w:p w:rsidR="003940C4" w:rsidRPr="003940C4" w:rsidRDefault="003940C4" w:rsidP="003940C4">
      <w:pPr>
        <w:spacing w:after="0"/>
        <w:rPr>
          <w:rFonts w:ascii="Arial" w:hAnsi="Arial" w:cs="Arial"/>
          <w:bCs/>
        </w:rPr>
      </w:pPr>
    </w:p>
    <w:p w:rsidR="003940C4" w:rsidRDefault="003940C4" w:rsidP="003940C4">
      <w:pPr>
        <w:spacing w:after="0"/>
        <w:jc w:val="center"/>
        <w:rPr>
          <w:rFonts w:ascii="Arial" w:hAnsi="Arial" w:cs="Arial"/>
          <w:b/>
          <w:bCs/>
          <w:sz w:val="20"/>
          <w:szCs w:val="20"/>
        </w:rPr>
      </w:pPr>
    </w:p>
    <w:p w:rsidR="003940C4" w:rsidRPr="004B1D4A" w:rsidRDefault="003940C4" w:rsidP="003940C4">
      <w:pPr>
        <w:spacing w:after="0"/>
        <w:jc w:val="center"/>
        <w:rPr>
          <w:rFonts w:ascii="Arial" w:hAnsi="Arial" w:cs="Arial"/>
          <w:b/>
          <w:bCs/>
          <w:color w:val="FF0000"/>
          <w:sz w:val="20"/>
          <w:szCs w:val="20"/>
        </w:rPr>
      </w:pPr>
      <w:r w:rsidRPr="00FD42BB">
        <w:rPr>
          <w:rFonts w:ascii="Arial" w:hAnsi="Arial" w:cs="Arial"/>
          <w:b/>
          <w:bCs/>
          <w:sz w:val="20"/>
          <w:szCs w:val="20"/>
        </w:rPr>
        <w:t xml:space="preserve">CUADRO 1: CARGA HORARIA DE LA CARRERA EXPRESADA EN </w:t>
      </w:r>
      <w:r w:rsidRPr="00FD42BB">
        <w:rPr>
          <w:rFonts w:ascii="Arial" w:hAnsi="Arial" w:cs="Arial"/>
          <w:b/>
          <w:bCs/>
          <w:i/>
          <w:iCs/>
          <w:color w:val="FF0000"/>
          <w:sz w:val="20"/>
          <w:szCs w:val="20"/>
        </w:rPr>
        <w:t>(consignar HC/HR)</w:t>
      </w:r>
    </w:p>
    <w:tbl>
      <w:tblPr>
        <w:tblpPr w:leftFromText="141" w:rightFromText="141"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862"/>
        <w:gridCol w:w="1269"/>
        <w:gridCol w:w="1181"/>
        <w:gridCol w:w="1229"/>
        <w:gridCol w:w="1471"/>
      </w:tblGrid>
      <w:tr w:rsidR="003940C4" w:rsidRPr="00FD42BB" w:rsidTr="00754A07">
        <w:trPr>
          <w:trHeight w:val="530"/>
        </w:trPr>
        <w:tc>
          <w:tcPr>
            <w:tcW w:w="2950"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Carga horaria</w:t>
            </w:r>
          </w:p>
          <w:p w:rsidR="003940C4" w:rsidRPr="00FD42BB" w:rsidRDefault="003940C4" w:rsidP="00754A07">
            <w:pPr>
              <w:pStyle w:val="Prrafodelista1"/>
              <w:spacing w:after="0" w:line="240" w:lineRule="auto"/>
              <w:ind w:left="0"/>
              <w:jc w:val="center"/>
              <w:rPr>
                <w:rFonts w:ascii="Arial" w:hAnsi="Arial" w:cs="Arial"/>
                <w:b/>
                <w:bCs/>
                <w:color w:val="548DD4"/>
                <w:sz w:val="24"/>
                <w:szCs w:val="24"/>
              </w:rPr>
            </w:pPr>
            <w:r w:rsidRPr="00FD42BB">
              <w:rPr>
                <w:rFonts w:ascii="Arial" w:hAnsi="Arial" w:cs="Arial"/>
                <w:b/>
                <w:bCs/>
                <w:sz w:val="24"/>
                <w:szCs w:val="24"/>
              </w:rPr>
              <w:t>por año académico</w:t>
            </w:r>
          </w:p>
        </w:tc>
        <w:tc>
          <w:tcPr>
            <w:tcW w:w="5150" w:type="dxa"/>
            <w:gridSpan w:val="4"/>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Carga horaria por campo formativo</w:t>
            </w:r>
          </w:p>
        </w:tc>
      </w:tr>
      <w:tr w:rsidR="003940C4" w:rsidRPr="00FD42BB" w:rsidTr="00754A07">
        <w:trPr>
          <w:trHeight w:val="276"/>
        </w:trPr>
        <w:tc>
          <w:tcPr>
            <w:tcW w:w="2950" w:type="dxa"/>
            <w:gridSpan w:val="2"/>
            <w:vMerge/>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F. G.</w:t>
            </w:r>
          </w:p>
        </w:tc>
        <w:tc>
          <w:tcPr>
            <w:tcW w:w="118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F. E.</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F. P. P.</w:t>
            </w:r>
          </w:p>
        </w:tc>
        <w:tc>
          <w:tcPr>
            <w:tcW w:w="147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EDI fuera  campo</w:t>
            </w:r>
          </w:p>
        </w:tc>
      </w:tr>
      <w:tr w:rsidR="003940C4" w:rsidRPr="00FD42BB" w:rsidTr="00754A07">
        <w:trPr>
          <w:trHeight w:val="504"/>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1°</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tabs>
                <w:tab w:val="center" w:pos="835"/>
              </w:tabs>
              <w:spacing w:after="0" w:line="240" w:lineRule="auto"/>
              <w:ind w:left="0"/>
              <w:jc w:val="right"/>
              <w:rPr>
                <w:rFonts w:ascii="Arial" w:hAnsi="Arial" w:cs="Arial"/>
                <w:b/>
                <w:bCs/>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tabs>
                <w:tab w:val="left" w:pos="292"/>
                <w:tab w:val="center" w:pos="468"/>
              </w:tabs>
              <w:spacing w:after="0" w:line="240" w:lineRule="auto"/>
              <w:ind w:left="0"/>
              <w:jc w:val="right"/>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color w:val="548DD4"/>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rPr>
          <w:trHeight w:val="525"/>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2°</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rPr>
          <w:trHeight w:val="533"/>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3°</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rPr>
          <w:trHeight w:val="527"/>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4°</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rPr>
          <w:trHeight w:val="535"/>
        </w:trPr>
        <w:tc>
          <w:tcPr>
            <w:tcW w:w="2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EDI fuera año</w:t>
            </w: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FFFFFF"/>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c>
          <w:tcPr>
            <w:tcW w:w="2088"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Total  carrera</w:t>
            </w:r>
          </w:p>
          <w:p w:rsidR="003940C4" w:rsidRPr="00FD42BB" w:rsidRDefault="003940C4" w:rsidP="00754A07">
            <w:pPr>
              <w:pStyle w:val="Prrafodelista1"/>
              <w:spacing w:after="0" w:line="240" w:lineRule="auto"/>
              <w:ind w:left="0"/>
              <w:jc w:val="center"/>
              <w:rPr>
                <w:rFonts w:ascii="Arial" w:hAnsi="Arial" w:cs="Arial"/>
                <w:b/>
                <w:bCs/>
                <w:color w:val="FF0000"/>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color w:val="FF0000"/>
                <w:sz w:val="24"/>
                <w:szCs w:val="24"/>
              </w:rPr>
            </w:pPr>
          </w:p>
        </w:tc>
        <w:tc>
          <w:tcPr>
            <w:tcW w:w="126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r>
      <w:tr w:rsidR="003940C4" w:rsidRPr="00FD42BB" w:rsidTr="00754A07">
        <w:tc>
          <w:tcPr>
            <w:tcW w:w="2088"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center"/>
              <w:rPr>
                <w:rFonts w:ascii="Arial" w:hAnsi="Arial" w:cs="Arial"/>
                <w:b/>
                <w:bCs/>
                <w:sz w:val="24"/>
                <w:szCs w:val="24"/>
              </w:rPr>
            </w:pPr>
            <w:r w:rsidRPr="00FD42BB">
              <w:rPr>
                <w:rFonts w:ascii="Arial" w:hAnsi="Arial" w:cs="Arial"/>
                <w:b/>
                <w:bCs/>
                <w:sz w:val="24"/>
                <w:szCs w:val="24"/>
              </w:rPr>
              <w:t>Porcentaje</w:t>
            </w:r>
          </w:p>
          <w:p w:rsidR="003940C4" w:rsidRPr="00FD42BB" w:rsidRDefault="003940C4" w:rsidP="00754A07">
            <w:pPr>
              <w:pStyle w:val="Prrafodelista1"/>
              <w:spacing w:after="0" w:line="240" w:lineRule="auto"/>
              <w:ind w:left="0"/>
              <w:jc w:val="center"/>
              <w:rPr>
                <w:rFonts w:ascii="Arial" w:hAnsi="Arial" w:cs="Arial"/>
                <w:b/>
                <w:bCs/>
                <w:sz w:val="24"/>
                <w:szCs w:val="24"/>
              </w:rPr>
            </w:pPr>
          </w:p>
        </w:tc>
        <w:tc>
          <w:tcPr>
            <w:tcW w:w="862"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r w:rsidRPr="00FD42BB">
              <w:rPr>
                <w:rFonts w:ascii="Arial" w:hAnsi="Arial" w:cs="Arial"/>
                <w:b/>
                <w:bCs/>
                <w:sz w:val="24"/>
                <w:szCs w:val="24"/>
              </w:rPr>
              <w:t>100%</w:t>
            </w:r>
          </w:p>
        </w:tc>
        <w:tc>
          <w:tcPr>
            <w:tcW w:w="126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c>
          <w:tcPr>
            <w:tcW w:w="1471" w:type="dxa"/>
            <w:tcBorders>
              <w:top w:val="single" w:sz="4" w:space="0" w:color="auto"/>
              <w:left w:val="single" w:sz="4" w:space="0" w:color="auto"/>
              <w:bottom w:val="single" w:sz="4" w:space="0" w:color="auto"/>
              <w:right w:val="single" w:sz="4" w:space="0" w:color="auto"/>
            </w:tcBorders>
            <w:shd w:val="clear" w:color="auto" w:fill="D9D9D9"/>
          </w:tcPr>
          <w:p w:rsidR="003940C4" w:rsidRPr="00FD42BB" w:rsidRDefault="003940C4" w:rsidP="00754A07">
            <w:pPr>
              <w:pStyle w:val="Prrafodelista1"/>
              <w:spacing w:after="0" w:line="240" w:lineRule="auto"/>
              <w:ind w:left="0"/>
              <w:jc w:val="right"/>
              <w:rPr>
                <w:rFonts w:ascii="Arial" w:hAnsi="Arial" w:cs="Arial"/>
                <w:b/>
                <w:bCs/>
                <w:sz w:val="24"/>
                <w:szCs w:val="24"/>
              </w:rPr>
            </w:pPr>
          </w:p>
        </w:tc>
      </w:tr>
    </w:tbl>
    <w:p w:rsidR="003940C4" w:rsidRDefault="003940C4" w:rsidP="003940C4">
      <w:pPr>
        <w:ind w:left="708"/>
        <w:jc w:val="both"/>
        <w:rPr>
          <w:rFonts w:ascii="Arial" w:hAnsi="Arial" w:cs="Arial"/>
          <w:sz w:val="16"/>
          <w:szCs w:val="16"/>
        </w:rPr>
      </w:pPr>
    </w:p>
    <w:p w:rsidR="003940C4" w:rsidRDefault="003940C4" w:rsidP="003940C4">
      <w:pPr>
        <w:ind w:left="708"/>
        <w:jc w:val="both"/>
        <w:rPr>
          <w:rFonts w:ascii="Arial" w:hAnsi="Arial" w:cs="Arial"/>
          <w:sz w:val="16"/>
          <w:szCs w:val="16"/>
        </w:rPr>
      </w:pPr>
    </w:p>
    <w:p w:rsidR="003940C4" w:rsidRDefault="003940C4" w:rsidP="003940C4">
      <w:pPr>
        <w:ind w:left="708"/>
        <w:jc w:val="both"/>
        <w:rPr>
          <w:rFonts w:ascii="Arial" w:hAnsi="Arial" w:cs="Arial"/>
          <w:sz w:val="16"/>
          <w:szCs w:val="16"/>
        </w:rPr>
      </w:pPr>
    </w:p>
    <w:p w:rsidR="003940C4" w:rsidRPr="003940C4" w:rsidRDefault="003940C4" w:rsidP="003940C4">
      <w:pPr>
        <w:spacing w:after="0"/>
        <w:jc w:val="center"/>
        <w:rPr>
          <w:rFonts w:ascii="Arial" w:hAnsi="Arial" w:cs="Arial"/>
          <w:b/>
          <w:bCs/>
          <w:sz w:val="18"/>
          <w:szCs w:val="18"/>
        </w:rPr>
      </w:pPr>
      <w:r w:rsidRPr="003940C4">
        <w:rPr>
          <w:rFonts w:ascii="Arial" w:hAnsi="Arial" w:cs="Arial"/>
          <w:b/>
          <w:bCs/>
          <w:sz w:val="18"/>
          <w:szCs w:val="18"/>
        </w:rPr>
        <w:t xml:space="preserve">CUADRO 2: CANTIDAD DE UC POR CAMPO Y POR AÑO; SEGÚN SU RÉGIMEN DE </w:t>
      </w:r>
      <w:r>
        <w:rPr>
          <w:rFonts w:ascii="Arial" w:hAnsi="Arial" w:cs="Arial"/>
          <w:b/>
          <w:bCs/>
          <w:sz w:val="18"/>
          <w:szCs w:val="18"/>
        </w:rPr>
        <w:t>C</w:t>
      </w:r>
      <w:r w:rsidRPr="003940C4">
        <w:rPr>
          <w:rFonts w:ascii="Arial" w:hAnsi="Arial" w:cs="Arial"/>
          <w:b/>
          <w:bCs/>
          <w:sz w:val="18"/>
          <w:szCs w:val="18"/>
        </w:rPr>
        <w:t xml:space="preserve">URSADA </w:t>
      </w:r>
    </w:p>
    <w:tbl>
      <w:tblPr>
        <w:tblW w:w="8835" w:type="dxa"/>
        <w:jc w:val="center"/>
        <w:tblCellMar>
          <w:left w:w="70" w:type="dxa"/>
          <w:right w:w="70" w:type="dxa"/>
        </w:tblCellMar>
        <w:tblLook w:val="0000" w:firstRow="0" w:lastRow="0" w:firstColumn="0" w:lastColumn="0" w:noHBand="0" w:noVBand="0"/>
      </w:tblPr>
      <w:tblGrid>
        <w:gridCol w:w="1366"/>
        <w:gridCol w:w="1161"/>
        <w:gridCol w:w="364"/>
        <w:gridCol w:w="843"/>
        <w:gridCol w:w="860"/>
        <w:gridCol w:w="878"/>
        <w:gridCol w:w="1174"/>
        <w:gridCol w:w="160"/>
        <w:gridCol w:w="996"/>
        <w:gridCol w:w="1033"/>
      </w:tblGrid>
      <w:tr w:rsidR="003940C4" w:rsidRPr="009023AB" w:rsidTr="00754A07">
        <w:trPr>
          <w:trHeight w:val="450"/>
          <w:jc w:val="center"/>
        </w:trPr>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val="es-ES" w:eastAsia="es-ES"/>
              </w:rPr>
              <w:t>Cantidad de UC por año</w:t>
            </w:r>
          </w:p>
        </w:tc>
        <w:tc>
          <w:tcPr>
            <w:tcW w:w="364" w:type="dxa"/>
            <w:tcBorders>
              <w:top w:val="nil"/>
              <w:left w:val="nil"/>
              <w:bottom w:val="nil"/>
              <w:right w:val="nil"/>
            </w:tcBorders>
            <w:vAlign w:val="center"/>
          </w:tcPr>
          <w:p w:rsidR="003940C4" w:rsidRPr="009023AB" w:rsidRDefault="003940C4" w:rsidP="00754A07">
            <w:pPr>
              <w:spacing w:after="0" w:line="240" w:lineRule="auto"/>
              <w:rPr>
                <w:rFonts w:ascii="Arial" w:hAnsi="Arial" w:cs="Arial"/>
                <w:b/>
                <w:bCs/>
                <w:lang w:val="es-ES" w:eastAsia="es-ES"/>
              </w:rPr>
            </w:pPr>
          </w:p>
        </w:tc>
        <w:tc>
          <w:tcPr>
            <w:tcW w:w="37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Cantidad UC por año y por campo</w:t>
            </w:r>
          </w:p>
        </w:tc>
        <w:tc>
          <w:tcPr>
            <w:tcW w:w="160" w:type="dxa"/>
            <w:vMerge w:val="restart"/>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202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Cantidad UC por año y régimen de cursada</w:t>
            </w:r>
          </w:p>
        </w:tc>
      </w:tr>
      <w:tr w:rsidR="003940C4" w:rsidRPr="009023AB" w:rsidTr="00754A07">
        <w:trPr>
          <w:trHeight w:val="450"/>
          <w:jc w:val="center"/>
        </w:trPr>
        <w:tc>
          <w:tcPr>
            <w:tcW w:w="1366"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 </w:t>
            </w:r>
          </w:p>
        </w:tc>
        <w:tc>
          <w:tcPr>
            <w:tcW w:w="1161"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val="es-ES" w:eastAsia="es-ES"/>
              </w:rPr>
              <w:t>Total</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b/>
                <w:bCs/>
                <w:lang w:val="es-ES" w:eastAsia="es-ES"/>
              </w:rPr>
            </w:pPr>
          </w:p>
        </w:tc>
        <w:tc>
          <w:tcPr>
            <w:tcW w:w="843"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F. G.</w:t>
            </w:r>
          </w:p>
        </w:tc>
        <w:tc>
          <w:tcPr>
            <w:tcW w:w="860"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F. E.</w:t>
            </w:r>
          </w:p>
        </w:tc>
        <w:tc>
          <w:tcPr>
            <w:tcW w:w="878"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F. P. P.</w:t>
            </w:r>
          </w:p>
        </w:tc>
        <w:tc>
          <w:tcPr>
            <w:tcW w:w="1174"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EDI fuera de campo</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Anuales</w:t>
            </w:r>
          </w:p>
        </w:tc>
        <w:tc>
          <w:tcPr>
            <w:tcW w:w="1033"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proofErr w:type="spellStart"/>
            <w:r w:rsidRPr="009023AB">
              <w:rPr>
                <w:rFonts w:ascii="Arial" w:hAnsi="Arial" w:cs="Arial"/>
                <w:b/>
                <w:bCs/>
                <w:lang w:eastAsia="es-ES"/>
              </w:rPr>
              <w:t>Cuatrim</w:t>
            </w:r>
            <w:proofErr w:type="spellEnd"/>
            <w:r w:rsidRPr="009023AB">
              <w:rPr>
                <w:rFonts w:ascii="Arial" w:hAnsi="Arial" w:cs="Arial"/>
                <w:b/>
                <w:bCs/>
                <w:lang w:eastAsia="es-ES"/>
              </w:rPr>
              <w:t>.</w:t>
            </w:r>
          </w:p>
        </w:tc>
      </w:tr>
      <w:tr w:rsidR="003940C4" w:rsidRPr="009023AB" w:rsidTr="00754A07">
        <w:trPr>
          <w:trHeight w:val="478"/>
          <w:jc w:val="center"/>
        </w:trPr>
        <w:tc>
          <w:tcPr>
            <w:tcW w:w="13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1°</w:t>
            </w:r>
          </w:p>
        </w:tc>
        <w:tc>
          <w:tcPr>
            <w:tcW w:w="1161"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843"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60"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878"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174"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033"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r>
      <w:tr w:rsidR="003940C4" w:rsidRPr="009023AB" w:rsidTr="00754A07">
        <w:trPr>
          <w:trHeight w:val="528"/>
          <w:jc w:val="center"/>
        </w:trPr>
        <w:tc>
          <w:tcPr>
            <w:tcW w:w="13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2°</w:t>
            </w:r>
          </w:p>
        </w:tc>
        <w:tc>
          <w:tcPr>
            <w:tcW w:w="1161"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843"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60"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878"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174"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033"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r>
      <w:tr w:rsidR="003940C4" w:rsidRPr="009023AB" w:rsidTr="00754A07">
        <w:trPr>
          <w:trHeight w:val="508"/>
          <w:jc w:val="center"/>
        </w:trPr>
        <w:tc>
          <w:tcPr>
            <w:tcW w:w="13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3°</w:t>
            </w:r>
          </w:p>
        </w:tc>
        <w:tc>
          <w:tcPr>
            <w:tcW w:w="1161"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843"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60"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878"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174"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033"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r>
      <w:tr w:rsidR="003940C4" w:rsidRPr="009023AB" w:rsidTr="00754A07">
        <w:trPr>
          <w:trHeight w:val="530"/>
          <w:jc w:val="center"/>
        </w:trPr>
        <w:tc>
          <w:tcPr>
            <w:tcW w:w="13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4°</w:t>
            </w:r>
          </w:p>
        </w:tc>
        <w:tc>
          <w:tcPr>
            <w:tcW w:w="1161"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843"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60"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878"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174"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033"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r>
      <w:tr w:rsidR="003940C4" w:rsidRPr="009023AB" w:rsidTr="00754A07">
        <w:trPr>
          <w:trHeight w:val="225"/>
          <w:jc w:val="center"/>
        </w:trPr>
        <w:tc>
          <w:tcPr>
            <w:tcW w:w="136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EDI fuera de año</w:t>
            </w:r>
          </w:p>
        </w:tc>
        <w:tc>
          <w:tcPr>
            <w:tcW w:w="1161"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lang w:val="es-ES" w:eastAsia="es-ES"/>
              </w:rPr>
            </w:pPr>
          </w:p>
        </w:tc>
        <w:tc>
          <w:tcPr>
            <w:tcW w:w="843"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60"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878"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174"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033" w:type="dxa"/>
            <w:tcBorders>
              <w:top w:val="nil"/>
              <w:left w:val="nil"/>
              <w:bottom w:val="single" w:sz="4" w:space="0" w:color="auto"/>
              <w:right w:val="single" w:sz="4" w:space="0" w:color="auto"/>
            </w:tcBorders>
            <w:shd w:val="clear" w:color="auto" w:fill="FFFFFF"/>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eastAsia="es-ES"/>
              </w:rPr>
              <w:t> </w:t>
            </w:r>
          </w:p>
        </w:tc>
      </w:tr>
      <w:tr w:rsidR="003940C4" w:rsidRPr="009023AB" w:rsidTr="00754A07">
        <w:trPr>
          <w:trHeight w:val="560"/>
          <w:jc w:val="center"/>
        </w:trPr>
        <w:tc>
          <w:tcPr>
            <w:tcW w:w="1366"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b/>
                <w:bCs/>
                <w:lang w:val="es-ES" w:eastAsia="es-ES"/>
              </w:rPr>
            </w:pPr>
            <w:r w:rsidRPr="009023AB">
              <w:rPr>
                <w:rFonts w:ascii="Arial" w:hAnsi="Arial" w:cs="Arial"/>
                <w:b/>
                <w:bCs/>
                <w:lang w:eastAsia="es-ES"/>
              </w:rPr>
              <w:t>Total</w:t>
            </w:r>
          </w:p>
        </w:tc>
        <w:tc>
          <w:tcPr>
            <w:tcW w:w="1161"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color w:val="C0C0C0"/>
                <w:lang w:val="es-ES" w:eastAsia="es-ES"/>
              </w:rPr>
            </w:pPr>
            <w:r w:rsidRPr="009023AB">
              <w:rPr>
                <w:rFonts w:ascii="Arial" w:hAnsi="Arial" w:cs="Arial"/>
                <w:color w:val="C0C0C0"/>
                <w:lang w:val="es-ES" w:eastAsia="es-ES"/>
              </w:rPr>
              <w:t> </w:t>
            </w:r>
          </w:p>
        </w:tc>
        <w:tc>
          <w:tcPr>
            <w:tcW w:w="364" w:type="dxa"/>
            <w:tcBorders>
              <w:top w:val="nil"/>
              <w:left w:val="nil"/>
              <w:bottom w:val="nil"/>
              <w:right w:val="nil"/>
            </w:tcBorders>
            <w:vAlign w:val="center"/>
          </w:tcPr>
          <w:p w:rsidR="003940C4" w:rsidRPr="009023AB" w:rsidRDefault="003940C4" w:rsidP="00754A07">
            <w:pPr>
              <w:spacing w:after="0" w:line="240" w:lineRule="auto"/>
              <w:jc w:val="center"/>
              <w:rPr>
                <w:rFonts w:ascii="Arial" w:hAnsi="Arial" w:cs="Arial"/>
                <w:color w:val="C0C0C0"/>
                <w:lang w:val="es-ES" w:eastAsia="es-ES"/>
              </w:rPr>
            </w:pPr>
          </w:p>
        </w:tc>
        <w:tc>
          <w:tcPr>
            <w:tcW w:w="843"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color w:val="C0C0C0"/>
                <w:lang w:val="es-ES" w:eastAsia="es-ES"/>
              </w:rPr>
            </w:pPr>
            <w:r w:rsidRPr="009023AB">
              <w:rPr>
                <w:rFonts w:ascii="Arial" w:hAnsi="Arial" w:cs="Arial"/>
                <w:color w:val="C0C0C0"/>
                <w:lang w:val="es-ES" w:eastAsia="es-ES"/>
              </w:rPr>
              <w:t> </w:t>
            </w:r>
          </w:p>
        </w:tc>
        <w:tc>
          <w:tcPr>
            <w:tcW w:w="860"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878"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174"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c>
          <w:tcPr>
            <w:tcW w:w="160" w:type="dxa"/>
            <w:vMerge/>
            <w:tcBorders>
              <w:top w:val="nil"/>
              <w:left w:val="nil"/>
              <w:bottom w:val="nil"/>
              <w:right w:val="nil"/>
            </w:tcBorders>
            <w:vAlign w:val="center"/>
          </w:tcPr>
          <w:p w:rsidR="003940C4" w:rsidRPr="009023AB" w:rsidRDefault="003940C4" w:rsidP="00754A07">
            <w:pPr>
              <w:spacing w:after="0" w:line="240" w:lineRule="auto"/>
              <w:rPr>
                <w:rFonts w:ascii="Arial" w:hAnsi="Arial" w:cs="Arial"/>
                <w:lang w:val="es-ES" w:eastAsia="es-ES"/>
              </w:rPr>
            </w:pPr>
          </w:p>
        </w:tc>
        <w:tc>
          <w:tcPr>
            <w:tcW w:w="996" w:type="dxa"/>
            <w:tcBorders>
              <w:top w:val="nil"/>
              <w:left w:val="single" w:sz="4" w:space="0" w:color="auto"/>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color w:val="C0C0C0"/>
                <w:lang w:val="es-ES" w:eastAsia="es-ES"/>
              </w:rPr>
            </w:pPr>
            <w:r w:rsidRPr="009023AB">
              <w:rPr>
                <w:rFonts w:ascii="Arial" w:hAnsi="Arial" w:cs="Arial"/>
                <w:color w:val="C0C0C0"/>
                <w:lang w:val="es-ES" w:eastAsia="es-ES"/>
              </w:rPr>
              <w:t> </w:t>
            </w:r>
          </w:p>
        </w:tc>
        <w:tc>
          <w:tcPr>
            <w:tcW w:w="1033" w:type="dxa"/>
            <w:tcBorders>
              <w:top w:val="nil"/>
              <w:left w:val="nil"/>
              <w:bottom w:val="single" w:sz="4" w:space="0" w:color="auto"/>
              <w:right w:val="single" w:sz="4" w:space="0" w:color="auto"/>
            </w:tcBorders>
            <w:shd w:val="clear" w:color="auto" w:fill="D9D9D9"/>
            <w:vAlign w:val="center"/>
          </w:tcPr>
          <w:p w:rsidR="003940C4" w:rsidRPr="009023AB" w:rsidRDefault="003940C4" w:rsidP="00754A07">
            <w:pPr>
              <w:spacing w:after="0" w:line="240" w:lineRule="auto"/>
              <w:jc w:val="center"/>
              <w:rPr>
                <w:rFonts w:ascii="Arial" w:hAnsi="Arial" w:cs="Arial"/>
                <w:lang w:val="es-ES" w:eastAsia="es-ES"/>
              </w:rPr>
            </w:pPr>
            <w:r w:rsidRPr="009023AB">
              <w:rPr>
                <w:rFonts w:ascii="Arial" w:hAnsi="Arial" w:cs="Arial"/>
                <w:lang w:val="es-ES" w:eastAsia="es-ES"/>
              </w:rPr>
              <w:t> </w:t>
            </w:r>
          </w:p>
        </w:tc>
      </w:tr>
    </w:tbl>
    <w:p w:rsidR="003940C4" w:rsidRDefault="003940C4" w:rsidP="003940C4">
      <w:pPr>
        <w:ind w:left="708"/>
        <w:jc w:val="both"/>
        <w:rPr>
          <w:rFonts w:ascii="Arial" w:hAnsi="Arial" w:cs="Arial"/>
          <w:i/>
          <w:iCs/>
        </w:rPr>
      </w:pPr>
    </w:p>
    <w:p w:rsidR="003940C4" w:rsidRDefault="003940C4" w:rsidP="003940C4">
      <w:pPr>
        <w:ind w:left="708"/>
        <w:jc w:val="both"/>
        <w:rPr>
          <w:rFonts w:ascii="Arial" w:hAnsi="Arial" w:cs="Arial"/>
          <w:b/>
          <w:bCs/>
          <w:sz w:val="16"/>
          <w:szCs w:val="16"/>
        </w:rPr>
      </w:pPr>
    </w:p>
    <w:p w:rsidR="003940C4" w:rsidRDefault="003940C4" w:rsidP="003940C4">
      <w:pPr>
        <w:spacing w:after="0"/>
        <w:jc w:val="center"/>
        <w:rPr>
          <w:rFonts w:ascii="Arial" w:hAnsi="Arial" w:cs="Arial"/>
          <w:b/>
          <w:bCs/>
          <w:sz w:val="20"/>
          <w:szCs w:val="20"/>
        </w:rPr>
        <w:sectPr w:rsidR="003940C4" w:rsidSect="00DA54C0">
          <w:footerReference w:type="default" r:id="rId9"/>
          <w:pgSz w:w="12240" w:h="15840"/>
          <w:pgMar w:top="1418" w:right="1701" w:bottom="1418" w:left="1701" w:header="709" w:footer="709" w:gutter="0"/>
          <w:cols w:space="708"/>
          <w:rtlGutter/>
          <w:docGrid w:linePitch="360"/>
        </w:sectPr>
      </w:pPr>
    </w:p>
    <w:p w:rsidR="003940C4" w:rsidRPr="00174F80" w:rsidRDefault="003940C4" w:rsidP="003940C4">
      <w:pPr>
        <w:spacing w:after="0"/>
        <w:jc w:val="center"/>
        <w:rPr>
          <w:rFonts w:ascii="Arial" w:hAnsi="Arial" w:cs="Arial"/>
          <w:b/>
          <w:bCs/>
          <w:sz w:val="20"/>
          <w:szCs w:val="20"/>
        </w:rPr>
      </w:pPr>
      <w:r w:rsidRPr="00174F80">
        <w:rPr>
          <w:rFonts w:ascii="Arial" w:hAnsi="Arial" w:cs="Arial"/>
          <w:b/>
          <w:bCs/>
          <w:sz w:val="20"/>
          <w:szCs w:val="20"/>
        </w:rPr>
        <w:lastRenderedPageBreak/>
        <w:t xml:space="preserve">CUADRO 3: DENOMINACIÓN, FORMATO Y CARGA HORARIA </w:t>
      </w:r>
      <w:r>
        <w:rPr>
          <w:rFonts w:ascii="Arial" w:hAnsi="Arial" w:cs="Arial"/>
          <w:b/>
          <w:bCs/>
          <w:sz w:val="20"/>
          <w:szCs w:val="20"/>
        </w:rPr>
        <w:t xml:space="preserve">EN </w:t>
      </w:r>
      <w:r w:rsidRPr="00FD42BB">
        <w:rPr>
          <w:rFonts w:ascii="Arial" w:hAnsi="Arial" w:cs="Arial"/>
          <w:b/>
          <w:bCs/>
          <w:i/>
          <w:iCs/>
          <w:color w:val="FF0000"/>
          <w:sz w:val="20"/>
          <w:szCs w:val="20"/>
        </w:rPr>
        <w:t>(consignar HC/HR)</w:t>
      </w:r>
      <w:r>
        <w:rPr>
          <w:rFonts w:ascii="Arial" w:hAnsi="Arial" w:cs="Arial"/>
          <w:b/>
          <w:bCs/>
          <w:i/>
          <w:iCs/>
          <w:color w:val="FF0000"/>
          <w:sz w:val="20"/>
          <w:szCs w:val="20"/>
        </w:rPr>
        <w:t xml:space="preserve"> </w:t>
      </w:r>
      <w:r w:rsidRPr="00174F80">
        <w:rPr>
          <w:rFonts w:ascii="Arial" w:hAnsi="Arial" w:cs="Arial"/>
          <w:b/>
          <w:bCs/>
          <w:sz w:val="20"/>
          <w:szCs w:val="20"/>
        </w:rPr>
        <w:t>DE LAS UNIDADES CURRI</w:t>
      </w:r>
      <w:r>
        <w:rPr>
          <w:rFonts w:ascii="Arial" w:hAnsi="Arial" w:cs="Arial"/>
          <w:b/>
          <w:bCs/>
          <w:sz w:val="20"/>
          <w:szCs w:val="20"/>
        </w:rPr>
        <w:t xml:space="preserve">CULARES </w:t>
      </w: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667"/>
        <w:gridCol w:w="34"/>
        <w:gridCol w:w="1809"/>
        <w:gridCol w:w="1559"/>
        <w:gridCol w:w="34"/>
        <w:gridCol w:w="108"/>
        <w:gridCol w:w="1701"/>
        <w:gridCol w:w="1559"/>
        <w:gridCol w:w="1701"/>
        <w:gridCol w:w="1418"/>
        <w:gridCol w:w="72"/>
        <w:gridCol w:w="70"/>
        <w:gridCol w:w="1417"/>
      </w:tblGrid>
      <w:tr w:rsidR="003940C4" w:rsidRPr="001910D5" w:rsidTr="00754A07">
        <w:trPr>
          <w:jc w:val="center"/>
        </w:trPr>
        <w:tc>
          <w:tcPr>
            <w:tcW w:w="885" w:type="dxa"/>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 xml:space="preserve">AÑOS </w:t>
            </w:r>
          </w:p>
          <w:p w:rsidR="003940C4" w:rsidRPr="001910D5" w:rsidRDefault="003940C4" w:rsidP="00754A07">
            <w:pPr>
              <w:spacing w:after="0" w:line="240" w:lineRule="auto"/>
              <w:jc w:val="center"/>
              <w:rPr>
                <w:rFonts w:ascii="Arial" w:hAnsi="Arial" w:cs="Arial"/>
                <w:b/>
                <w:bCs/>
                <w:sz w:val="16"/>
                <w:szCs w:val="16"/>
              </w:rPr>
            </w:pPr>
          </w:p>
        </w:tc>
        <w:tc>
          <w:tcPr>
            <w:tcW w:w="3510" w:type="dxa"/>
            <w:gridSpan w:val="3"/>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CAMPO DE LA FORMACIÓN GENERAL</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 xml:space="preserve">CAMPO DE LA </w:t>
            </w:r>
          </w:p>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FORMACIÓN ESPECÍFICA</w:t>
            </w:r>
          </w:p>
        </w:tc>
        <w:tc>
          <w:tcPr>
            <w:tcW w:w="3260" w:type="dxa"/>
            <w:gridSpan w:val="2"/>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CAMPO DE LA FORMACIÓN EN LA PRÁCTICA PROFESIONAL</w:t>
            </w:r>
          </w:p>
        </w:tc>
        <w:tc>
          <w:tcPr>
            <w:tcW w:w="2977" w:type="dxa"/>
            <w:gridSpan w:val="4"/>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jc w:val="center"/>
              <w:rPr>
                <w:rFonts w:ascii="Arial" w:hAnsi="Arial" w:cs="Arial"/>
                <w:b/>
                <w:bCs/>
                <w:sz w:val="16"/>
                <w:szCs w:val="16"/>
              </w:rPr>
            </w:pPr>
            <w:r w:rsidRPr="001910D5">
              <w:rPr>
                <w:rFonts w:ascii="Arial" w:hAnsi="Arial" w:cs="Arial"/>
                <w:b/>
                <w:bCs/>
                <w:sz w:val="16"/>
                <w:szCs w:val="16"/>
              </w:rPr>
              <w:t>EDI FUERA CAMPO</w:t>
            </w:r>
          </w:p>
        </w:tc>
      </w:tr>
      <w:tr w:rsidR="003940C4" w:rsidRPr="001910D5" w:rsidTr="00754A07">
        <w:trPr>
          <w:trHeight w:val="482"/>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r w:rsidRPr="001910D5">
              <w:rPr>
                <w:rFonts w:ascii="Arial" w:hAnsi="Arial" w:cs="Arial"/>
                <w:b/>
                <w:bCs/>
                <w:sz w:val="16"/>
                <w:szCs w:val="16"/>
              </w:rPr>
              <w:t>1°</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251"/>
          <w:jc w:val="center"/>
        </w:trPr>
        <w:tc>
          <w:tcPr>
            <w:tcW w:w="885" w:type="dxa"/>
            <w:vMerge/>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tc>
        <w:tc>
          <w:tcPr>
            <w:tcW w:w="180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595"/>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r w:rsidRPr="001910D5">
              <w:rPr>
                <w:rFonts w:ascii="Arial" w:hAnsi="Arial" w:cs="Arial"/>
                <w:b/>
                <w:bCs/>
                <w:sz w:val="16"/>
                <w:szCs w:val="16"/>
              </w:rPr>
              <w:t>2°</w:t>
            </w:r>
          </w:p>
        </w:tc>
        <w:tc>
          <w:tcPr>
            <w:tcW w:w="3510" w:type="dxa"/>
            <w:gridSpan w:val="3"/>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tc>
        <w:tc>
          <w:tcPr>
            <w:tcW w:w="3402" w:type="dxa"/>
            <w:gridSpan w:val="4"/>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tc>
        <w:tc>
          <w:tcPr>
            <w:tcW w:w="3260" w:type="dxa"/>
            <w:gridSpan w:val="2"/>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1080"/>
              <w:rPr>
                <w:rFonts w:ascii="Arial" w:hAnsi="Arial" w:cs="Arial"/>
                <w:sz w:val="16"/>
                <w:szCs w:val="16"/>
              </w:rPr>
            </w:pPr>
          </w:p>
        </w:tc>
        <w:tc>
          <w:tcPr>
            <w:tcW w:w="2977" w:type="dxa"/>
            <w:gridSpan w:val="4"/>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477"/>
          <w:jc w:val="center"/>
        </w:trPr>
        <w:tc>
          <w:tcPr>
            <w:tcW w:w="885" w:type="dxa"/>
            <w:vMerge/>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jc w:val="center"/>
              <w:rPr>
                <w:rFonts w:ascii="Arial" w:hAnsi="Arial" w:cs="Arial"/>
                <w:sz w:val="16"/>
                <w:szCs w:val="16"/>
              </w:rPr>
            </w:pPr>
          </w:p>
          <w:p w:rsidR="003940C4" w:rsidRPr="001910D5" w:rsidRDefault="003940C4" w:rsidP="00754A07">
            <w:pPr>
              <w:spacing w:after="0" w:line="240" w:lineRule="auto"/>
              <w:jc w:val="center"/>
              <w:rPr>
                <w:rFonts w:ascii="Arial" w:hAnsi="Arial" w:cs="Arial"/>
                <w:sz w:val="16"/>
                <w:szCs w:val="16"/>
              </w:rPr>
            </w:pPr>
          </w:p>
          <w:p w:rsidR="003940C4" w:rsidRPr="001910D5" w:rsidRDefault="003940C4" w:rsidP="00754A07">
            <w:pPr>
              <w:spacing w:after="0" w:line="240" w:lineRule="auto"/>
              <w:jc w:val="center"/>
              <w:rPr>
                <w:rFonts w:ascii="Arial" w:hAnsi="Arial" w:cs="Arial"/>
                <w:sz w:val="16"/>
                <w:szCs w:val="16"/>
              </w:rPr>
            </w:pPr>
          </w:p>
          <w:p w:rsidR="003940C4" w:rsidRPr="001910D5" w:rsidRDefault="003940C4" w:rsidP="00754A07">
            <w:pPr>
              <w:spacing w:after="0" w:line="240" w:lineRule="auto"/>
              <w:jc w:val="center"/>
              <w:rPr>
                <w:rFonts w:ascii="Arial" w:hAnsi="Arial" w:cs="Arial"/>
                <w:sz w:val="16"/>
                <w:szCs w:val="16"/>
              </w:rPr>
            </w:pPr>
          </w:p>
        </w:tc>
        <w:tc>
          <w:tcPr>
            <w:tcW w:w="180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551"/>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r w:rsidRPr="001910D5">
              <w:rPr>
                <w:rFonts w:ascii="Arial" w:hAnsi="Arial" w:cs="Arial"/>
                <w:b/>
                <w:bCs/>
                <w:sz w:val="16"/>
                <w:szCs w:val="16"/>
              </w:rPr>
              <w:t>3°</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1080"/>
              <w:rPr>
                <w:rFonts w:ascii="Arial" w:hAnsi="Arial" w:cs="Arial"/>
                <w:sz w:val="16"/>
                <w:szCs w:val="16"/>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407"/>
          <w:jc w:val="center"/>
        </w:trPr>
        <w:tc>
          <w:tcPr>
            <w:tcW w:w="885" w:type="dxa"/>
            <w:vMerge/>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tc>
        <w:tc>
          <w:tcPr>
            <w:tcW w:w="180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469"/>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r w:rsidRPr="001910D5">
              <w:rPr>
                <w:rFonts w:ascii="Arial" w:hAnsi="Arial" w:cs="Arial"/>
                <w:b/>
                <w:bCs/>
                <w:sz w:val="16"/>
                <w:szCs w:val="16"/>
              </w:rPr>
              <w:t>4°</w:t>
            </w:r>
          </w:p>
        </w:tc>
        <w:tc>
          <w:tcPr>
            <w:tcW w:w="3510" w:type="dxa"/>
            <w:gridSpan w:val="3"/>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p w:rsidR="003940C4" w:rsidRPr="001910D5" w:rsidRDefault="003940C4" w:rsidP="00754A07">
            <w:pPr>
              <w:pStyle w:val="Prrafodelista1"/>
              <w:spacing w:after="0" w:line="240" w:lineRule="auto"/>
              <w:ind w:left="360"/>
              <w:rPr>
                <w:rFonts w:ascii="Arial" w:hAnsi="Arial" w:cs="Arial"/>
                <w:sz w:val="16"/>
                <w:szCs w:val="16"/>
              </w:rPr>
            </w:pPr>
          </w:p>
        </w:tc>
        <w:tc>
          <w:tcPr>
            <w:tcW w:w="3402" w:type="dxa"/>
            <w:gridSpan w:val="4"/>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tc>
        <w:tc>
          <w:tcPr>
            <w:tcW w:w="3260" w:type="dxa"/>
            <w:gridSpan w:val="2"/>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tc>
        <w:tc>
          <w:tcPr>
            <w:tcW w:w="2977" w:type="dxa"/>
            <w:gridSpan w:val="4"/>
            <w:tcBorders>
              <w:top w:val="single" w:sz="4" w:space="0" w:color="auto"/>
              <w:left w:val="single" w:sz="4" w:space="0" w:color="auto"/>
              <w:bottom w:val="single" w:sz="4" w:space="0" w:color="auto"/>
              <w:right w:val="single" w:sz="4" w:space="0" w:color="auto"/>
            </w:tcBorders>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416"/>
          <w:jc w:val="center"/>
        </w:trPr>
        <w:tc>
          <w:tcPr>
            <w:tcW w:w="885" w:type="dxa"/>
            <w:vMerge/>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809"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90"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87"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366"/>
          <w:jc w:val="center"/>
        </w:trPr>
        <w:tc>
          <w:tcPr>
            <w:tcW w:w="885" w:type="dxa"/>
            <w:vMerge w:val="restart"/>
            <w:tcBorders>
              <w:top w:val="single" w:sz="4" w:space="0" w:color="auto"/>
              <w:left w:val="single" w:sz="4" w:space="0" w:color="auto"/>
              <w:bottom w:val="single" w:sz="4" w:space="0" w:color="auto"/>
              <w:right w:val="single" w:sz="4" w:space="0" w:color="auto"/>
            </w:tcBorders>
            <w:shd w:val="clear" w:color="auto" w:fill="D9D9D9"/>
          </w:tcPr>
          <w:p w:rsidR="003940C4" w:rsidRDefault="003940C4" w:rsidP="00754A07">
            <w:pPr>
              <w:spacing w:after="0" w:line="240" w:lineRule="auto"/>
              <w:rPr>
                <w:rFonts w:ascii="Arial" w:hAnsi="Arial" w:cs="Arial"/>
                <w:b/>
                <w:bCs/>
                <w:sz w:val="16"/>
                <w:szCs w:val="16"/>
              </w:rPr>
            </w:pPr>
          </w:p>
          <w:p w:rsidR="003940C4" w:rsidRPr="001910D5" w:rsidRDefault="003940C4" w:rsidP="00754A07">
            <w:pPr>
              <w:spacing w:after="0" w:line="240" w:lineRule="auto"/>
              <w:rPr>
                <w:rFonts w:ascii="Arial" w:hAnsi="Arial" w:cs="Arial"/>
                <w:b/>
                <w:bCs/>
                <w:sz w:val="16"/>
                <w:szCs w:val="16"/>
              </w:rPr>
            </w:pPr>
            <w:r w:rsidRPr="001910D5">
              <w:rPr>
                <w:rFonts w:ascii="Arial" w:hAnsi="Arial" w:cs="Arial"/>
                <w:b/>
                <w:bCs/>
                <w:sz w:val="16"/>
                <w:szCs w:val="16"/>
              </w:rPr>
              <w:t>EDI FUERA DE AÑO</w:t>
            </w:r>
          </w:p>
        </w:tc>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tcPr>
          <w:p w:rsidR="003940C4" w:rsidRPr="001910D5" w:rsidRDefault="003940C4" w:rsidP="00754A07">
            <w:pPr>
              <w:pStyle w:val="Prrafodelista1"/>
              <w:spacing w:after="0" w:line="240" w:lineRule="auto"/>
              <w:ind w:left="360"/>
              <w:rPr>
                <w:rFonts w:ascii="Arial" w:hAnsi="Arial" w:cs="Arial"/>
                <w:sz w:val="16"/>
                <w:szCs w:val="16"/>
              </w:rPr>
            </w:pPr>
          </w:p>
        </w:tc>
      </w:tr>
      <w:tr w:rsidR="003940C4" w:rsidRPr="001910D5" w:rsidTr="00754A07">
        <w:trPr>
          <w:trHeight w:val="366"/>
          <w:jc w:val="center"/>
        </w:trPr>
        <w:tc>
          <w:tcPr>
            <w:tcW w:w="885" w:type="dxa"/>
            <w:vMerge/>
            <w:tcBorders>
              <w:top w:val="single" w:sz="4" w:space="0" w:color="auto"/>
              <w:left w:val="single" w:sz="4" w:space="0" w:color="auto"/>
              <w:bottom w:val="single" w:sz="4" w:space="0" w:color="auto"/>
              <w:right w:val="single" w:sz="4" w:space="0" w:color="auto"/>
            </w:tcBorders>
            <w:shd w:val="clear" w:color="auto" w:fill="D9D9D9"/>
          </w:tcPr>
          <w:p w:rsidR="003940C4" w:rsidRPr="001910D5" w:rsidRDefault="003940C4" w:rsidP="00754A07">
            <w:pPr>
              <w:spacing w:after="0" w:line="240" w:lineRule="auto"/>
              <w:rPr>
                <w:rFonts w:ascii="Arial" w:hAnsi="Arial" w:cs="Arial"/>
                <w:b/>
                <w:bCs/>
                <w:sz w:val="16"/>
                <w:szCs w:val="16"/>
              </w:rPr>
            </w:pPr>
          </w:p>
        </w:tc>
        <w:tc>
          <w:tcPr>
            <w:tcW w:w="1667"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p w:rsidR="003940C4" w:rsidRPr="001910D5" w:rsidRDefault="003940C4" w:rsidP="00754A07">
            <w:pPr>
              <w:spacing w:after="0" w:line="240" w:lineRule="auto"/>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2F2F2"/>
          </w:tcPr>
          <w:p w:rsidR="003940C4" w:rsidRPr="001910D5" w:rsidRDefault="003940C4" w:rsidP="00754A07">
            <w:pPr>
              <w:pStyle w:val="Prrafodelista1"/>
              <w:spacing w:after="0" w:line="240" w:lineRule="auto"/>
              <w:ind w:left="360"/>
              <w:rPr>
                <w:rFonts w:ascii="Arial" w:hAnsi="Arial" w:cs="Arial"/>
                <w:sz w:val="16"/>
                <w:szCs w:val="16"/>
              </w:rPr>
            </w:pPr>
          </w:p>
        </w:tc>
      </w:tr>
    </w:tbl>
    <w:p w:rsidR="003940C4" w:rsidRDefault="003940C4" w:rsidP="003940C4">
      <w:pPr>
        <w:spacing w:after="0"/>
        <w:jc w:val="both"/>
        <w:rPr>
          <w:rFonts w:ascii="Arial" w:hAnsi="Arial" w:cs="Arial"/>
          <w:b/>
          <w:bCs/>
          <w:sz w:val="16"/>
          <w:szCs w:val="16"/>
        </w:rPr>
      </w:pPr>
    </w:p>
    <w:p w:rsidR="00182F0A" w:rsidRDefault="00182F0A" w:rsidP="003940C4">
      <w:pPr>
        <w:spacing w:after="0"/>
        <w:jc w:val="both"/>
        <w:rPr>
          <w:rFonts w:ascii="Arial" w:hAnsi="Arial" w:cs="Arial"/>
          <w:b/>
          <w:bCs/>
          <w:sz w:val="16"/>
          <w:szCs w:val="16"/>
        </w:rPr>
        <w:sectPr w:rsidR="00182F0A" w:rsidSect="00182F0A">
          <w:pgSz w:w="15840" w:h="12240" w:orient="landscape"/>
          <w:pgMar w:top="1701" w:right="1418" w:bottom="1701" w:left="1418" w:header="709" w:footer="709" w:gutter="0"/>
          <w:cols w:space="708"/>
          <w:docGrid w:linePitch="360"/>
        </w:sectPr>
      </w:pPr>
    </w:p>
    <w:p w:rsidR="00182F0A" w:rsidRDefault="00182F0A" w:rsidP="00182F0A">
      <w:pPr>
        <w:spacing w:after="0"/>
        <w:jc w:val="both"/>
        <w:rPr>
          <w:rFonts w:ascii="Arial" w:hAnsi="Arial" w:cs="Arial"/>
          <w:b/>
          <w:bCs/>
          <w:sz w:val="16"/>
          <w:szCs w:val="16"/>
        </w:rPr>
      </w:pPr>
      <w:bookmarkStart w:id="0" w:name="_GoBack"/>
      <w:bookmarkEnd w:id="0"/>
    </w:p>
    <w:sectPr w:rsidR="00182F0A" w:rsidSect="00DA54C0">
      <w:pgSz w:w="12240" w:h="15840"/>
      <w:pgMar w:top="1418" w:right="1701" w:bottom="1418"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FEF" w:rsidRDefault="00C17FEF" w:rsidP="00DA54C0">
      <w:pPr>
        <w:spacing w:after="0" w:line="240" w:lineRule="auto"/>
      </w:pPr>
      <w:r>
        <w:separator/>
      </w:r>
    </w:p>
  </w:endnote>
  <w:endnote w:type="continuationSeparator" w:id="0">
    <w:p w:rsidR="00C17FEF" w:rsidRDefault="00C17FEF" w:rsidP="00DA5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5213"/>
      <w:docPartObj>
        <w:docPartGallery w:val="Page Numbers (Bottom of Page)"/>
        <w:docPartUnique/>
      </w:docPartObj>
    </w:sdtPr>
    <w:sdtEndPr/>
    <w:sdtContent>
      <w:p w:rsidR="00DA54C0" w:rsidRDefault="00DA54C0">
        <w:pPr>
          <w:pStyle w:val="Piedepgina"/>
          <w:jc w:val="right"/>
        </w:pPr>
        <w:r>
          <w:fldChar w:fldCharType="begin"/>
        </w:r>
        <w:r>
          <w:instrText>PAGE   \* MERGEFORMAT</w:instrText>
        </w:r>
        <w:r>
          <w:fldChar w:fldCharType="separate"/>
        </w:r>
        <w:r w:rsidR="00182F0A" w:rsidRPr="00182F0A">
          <w:rPr>
            <w:noProof/>
            <w:lang w:val="es-ES"/>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FEF" w:rsidRDefault="00C17FEF" w:rsidP="00DA54C0">
      <w:pPr>
        <w:spacing w:after="0" w:line="240" w:lineRule="auto"/>
      </w:pPr>
      <w:r>
        <w:separator/>
      </w:r>
    </w:p>
  </w:footnote>
  <w:footnote w:type="continuationSeparator" w:id="0">
    <w:p w:rsidR="00C17FEF" w:rsidRDefault="00C17FEF" w:rsidP="00DA54C0">
      <w:pPr>
        <w:spacing w:after="0" w:line="240" w:lineRule="auto"/>
      </w:pPr>
      <w:r>
        <w:continuationSeparator/>
      </w:r>
    </w:p>
  </w:footnote>
  <w:footnote w:id="1">
    <w:p w:rsidR="00DA2839" w:rsidRDefault="00DA2839" w:rsidP="00B80E9B">
      <w:pPr>
        <w:pStyle w:val="Textonotapie"/>
        <w:jc w:val="both"/>
      </w:pPr>
      <w:r>
        <w:rPr>
          <w:rStyle w:val="Refdenotaalpie"/>
        </w:rPr>
        <w:footnoteRef/>
      </w:r>
      <w:r>
        <w:t xml:space="preserve"> A partir de 2013 los cuadros 1, 2 y 3 fueron incorporados como uno de los componentes requeridos en la  presentación de los D.C.J. al circuito de solicitud de la validez nacional de los títulos docentes (ver documento “Pautas para la elaboración de Diseños Curriculares”.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53C"/>
    <w:multiLevelType w:val="hybridMultilevel"/>
    <w:tmpl w:val="B4A82A6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
    <w:nsid w:val="234C4A15"/>
    <w:multiLevelType w:val="hybridMultilevel"/>
    <w:tmpl w:val="0FAEFE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55F1266"/>
    <w:multiLevelType w:val="hybridMultilevel"/>
    <w:tmpl w:val="F96427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A1C4909"/>
    <w:multiLevelType w:val="hybridMultilevel"/>
    <w:tmpl w:val="83AE168A"/>
    <w:lvl w:ilvl="0" w:tplc="2C0A0015">
      <w:start w:val="1"/>
      <w:numFmt w:val="upp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
    <w:nsid w:val="51FC096E"/>
    <w:multiLevelType w:val="hybridMultilevel"/>
    <w:tmpl w:val="FC18E50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5">
    <w:nsid w:val="59D330DD"/>
    <w:multiLevelType w:val="hybridMultilevel"/>
    <w:tmpl w:val="B296CF30"/>
    <w:lvl w:ilvl="0" w:tplc="2C0A0001">
      <w:start w:val="1"/>
      <w:numFmt w:val="bullet"/>
      <w:lvlText w:val=""/>
      <w:lvlJc w:val="left"/>
      <w:pPr>
        <w:ind w:left="360" w:hanging="360"/>
      </w:pPr>
      <w:rPr>
        <w:rFonts w:ascii="Symbol" w:hAnsi="Symbol" w:hint="default"/>
      </w:rPr>
    </w:lvl>
    <w:lvl w:ilvl="1" w:tplc="2C0A0003">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65400515"/>
    <w:multiLevelType w:val="hybridMultilevel"/>
    <w:tmpl w:val="2D58F71E"/>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hint="default"/>
      </w:rPr>
    </w:lvl>
    <w:lvl w:ilvl="8" w:tplc="2C0A0005">
      <w:start w:val="1"/>
      <w:numFmt w:val="bullet"/>
      <w:lvlText w:val=""/>
      <w:lvlJc w:val="left"/>
      <w:pPr>
        <w:ind w:left="6540" w:hanging="360"/>
      </w:pPr>
      <w:rPr>
        <w:rFonts w:ascii="Wingdings" w:hAnsi="Wingdings" w:hint="default"/>
      </w:rPr>
    </w:lvl>
  </w:abstractNum>
  <w:abstractNum w:abstractNumId="7">
    <w:nsid w:val="6DF52E27"/>
    <w:multiLevelType w:val="hybridMultilevel"/>
    <w:tmpl w:val="780E44C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hint="default"/>
      </w:rPr>
    </w:lvl>
    <w:lvl w:ilvl="2" w:tplc="2C0A0005">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start w:val="1"/>
      <w:numFmt w:val="bullet"/>
      <w:lvlText w:val="o"/>
      <w:lvlJc w:val="left"/>
      <w:pPr>
        <w:ind w:left="4320" w:hanging="360"/>
      </w:pPr>
      <w:rPr>
        <w:rFonts w:ascii="Courier New" w:hAnsi="Courier New" w:hint="default"/>
      </w:rPr>
    </w:lvl>
    <w:lvl w:ilvl="5" w:tplc="2C0A0005">
      <w:start w:val="1"/>
      <w:numFmt w:val="bullet"/>
      <w:lvlText w:val=""/>
      <w:lvlJc w:val="left"/>
      <w:pPr>
        <w:ind w:left="5040" w:hanging="360"/>
      </w:pPr>
      <w:rPr>
        <w:rFonts w:ascii="Wingdings" w:hAnsi="Wingdings" w:hint="default"/>
      </w:rPr>
    </w:lvl>
    <w:lvl w:ilvl="6" w:tplc="2C0A0001">
      <w:start w:val="1"/>
      <w:numFmt w:val="bullet"/>
      <w:lvlText w:val=""/>
      <w:lvlJc w:val="left"/>
      <w:pPr>
        <w:ind w:left="5760" w:hanging="360"/>
      </w:pPr>
      <w:rPr>
        <w:rFonts w:ascii="Symbol" w:hAnsi="Symbol" w:hint="default"/>
      </w:rPr>
    </w:lvl>
    <w:lvl w:ilvl="7" w:tplc="2C0A0003">
      <w:start w:val="1"/>
      <w:numFmt w:val="bullet"/>
      <w:lvlText w:val="o"/>
      <w:lvlJc w:val="left"/>
      <w:pPr>
        <w:ind w:left="6480" w:hanging="360"/>
      </w:pPr>
      <w:rPr>
        <w:rFonts w:ascii="Courier New" w:hAnsi="Courier New" w:hint="default"/>
      </w:rPr>
    </w:lvl>
    <w:lvl w:ilvl="8" w:tplc="2C0A0005">
      <w:start w:val="1"/>
      <w:numFmt w:val="bullet"/>
      <w:lvlText w:val=""/>
      <w:lvlJc w:val="left"/>
      <w:pPr>
        <w:ind w:left="7200" w:hanging="360"/>
      </w:pPr>
      <w:rPr>
        <w:rFonts w:ascii="Wingdings" w:hAnsi="Wingdings" w:hint="default"/>
      </w:rPr>
    </w:lvl>
  </w:abstractNum>
  <w:abstractNum w:abstractNumId="8">
    <w:nsid w:val="6E254A44"/>
    <w:multiLevelType w:val="hybridMultilevel"/>
    <w:tmpl w:val="28803412"/>
    <w:lvl w:ilvl="0" w:tplc="2C0A0015">
      <w:start w:val="1"/>
      <w:numFmt w:val="upp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9">
    <w:nsid w:val="74DE3F2E"/>
    <w:multiLevelType w:val="hybridMultilevel"/>
    <w:tmpl w:val="0CB83332"/>
    <w:lvl w:ilvl="0" w:tplc="2C0A0015">
      <w:start w:val="1"/>
      <w:numFmt w:val="upperLetter"/>
      <w:lvlText w:val="%1."/>
      <w:lvlJc w:val="left"/>
      <w:pPr>
        <w:ind w:left="360" w:hanging="360"/>
      </w:pPr>
      <w:rPr>
        <w:rFonts w:cs="Times New Roman" w:hint="default"/>
      </w:rPr>
    </w:lvl>
    <w:lvl w:ilvl="1" w:tplc="2C0A0019">
      <w:start w:val="1"/>
      <w:numFmt w:val="lowerLetter"/>
      <w:lvlText w:val="%2."/>
      <w:lvlJc w:val="left"/>
      <w:pPr>
        <w:ind w:left="1080" w:hanging="360"/>
      </w:pPr>
      <w:rPr>
        <w:rFonts w:cs="Times New Roman"/>
      </w:rPr>
    </w:lvl>
    <w:lvl w:ilvl="2" w:tplc="2C0A001B">
      <w:start w:val="1"/>
      <w:numFmt w:val="lowerRoman"/>
      <w:lvlText w:val="%3."/>
      <w:lvlJc w:val="right"/>
      <w:pPr>
        <w:ind w:left="1800" w:hanging="180"/>
      </w:pPr>
      <w:rPr>
        <w:rFonts w:cs="Times New Roman"/>
      </w:rPr>
    </w:lvl>
    <w:lvl w:ilvl="3" w:tplc="2C0A000F">
      <w:start w:val="1"/>
      <w:numFmt w:val="decimal"/>
      <w:lvlText w:val="%4."/>
      <w:lvlJc w:val="left"/>
      <w:pPr>
        <w:ind w:left="2520" w:hanging="360"/>
      </w:pPr>
      <w:rPr>
        <w:rFonts w:cs="Times New Roman"/>
      </w:rPr>
    </w:lvl>
    <w:lvl w:ilvl="4" w:tplc="2C0A0019">
      <w:start w:val="1"/>
      <w:numFmt w:val="lowerLetter"/>
      <w:lvlText w:val="%5."/>
      <w:lvlJc w:val="left"/>
      <w:pPr>
        <w:ind w:left="3240" w:hanging="360"/>
      </w:pPr>
      <w:rPr>
        <w:rFonts w:cs="Times New Roman"/>
      </w:rPr>
    </w:lvl>
    <w:lvl w:ilvl="5" w:tplc="2C0A001B">
      <w:start w:val="1"/>
      <w:numFmt w:val="lowerRoman"/>
      <w:lvlText w:val="%6."/>
      <w:lvlJc w:val="right"/>
      <w:pPr>
        <w:ind w:left="3960" w:hanging="180"/>
      </w:pPr>
      <w:rPr>
        <w:rFonts w:cs="Times New Roman"/>
      </w:rPr>
    </w:lvl>
    <w:lvl w:ilvl="6" w:tplc="2C0A000F">
      <w:start w:val="1"/>
      <w:numFmt w:val="decimal"/>
      <w:lvlText w:val="%7."/>
      <w:lvlJc w:val="left"/>
      <w:pPr>
        <w:ind w:left="4680" w:hanging="360"/>
      </w:pPr>
      <w:rPr>
        <w:rFonts w:cs="Times New Roman"/>
      </w:rPr>
    </w:lvl>
    <w:lvl w:ilvl="7" w:tplc="2C0A0019">
      <w:start w:val="1"/>
      <w:numFmt w:val="lowerLetter"/>
      <w:lvlText w:val="%8."/>
      <w:lvlJc w:val="left"/>
      <w:pPr>
        <w:ind w:left="5400" w:hanging="360"/>
      </w:pPr>
      <w:rPr>
        <w:rFonts w:cs="Times New Roman"/>
      </w:rPr>
    </w:lvl>
    <w:lvl w:ilvl="8" w:tplc="2C0A001B">
      <w:start w:val="1"/>
      <w:numFmt w:val="lowerRoman"/>
      <w:lvlText w:val="%9."/>
      <w:lvlJc w:val="right"/>
      <w:pPr>
        <w:ind w:left="6120" w:hanging="180"/>
      </w:pPr>
      <w:rPr>
        <w:rFonts w:cs="Times New Roman"/>
      </w:rPr>
    </w:lvl>
  </w:abstractNum>
  <w:num w:numId="1">
    <w:abstractNumId w:val="0"/>
  </w:num>
  <w:num w:numId="2">
    <w:abstractNumId w:val="6"/>
  </w:num>
  <w:num w:numId="3">
    <w:abstractNumId w:val="3"/>
  </w:num>
  <w:num w:numId="4">
    <w:abstractNumId w:val="9"/>
  </w:num>
  <w:num w:numId="5">
    <w:abstractNumId w:val="8"/>
  </w:num>
  <w:num w:numId="6">
    <w:abstractNumId w:val="7"/>
  </w:num>
  <w:num w:numId="7">
    <w:abstractNumId w:val="4"/>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C0"/>
    <w:rsid w:val="00182F0A"/>
    <w:rsid w:val="00327606"/>
    <w:rsid w:val="003940C4"/>
    <w:rsid w:val="005E2219"/>
    <w:rsid w:val="00773F30"/>
    <w:rsid w:val="00B80E9B"/>
    <w:rsid w:val="00C17FEF"/>
    <w:rsid w:val="00C50F09"/>
    <w:rsid w:val="00DA2839"/>
    <w:rsid w:val="00DA54C0"/>
    <w:rsid w:val="00E067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C0"/>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A54C0"/>
    <w:pPr>
      <w:ind w:left="720"/>
    </w:pPr>
  </w:style>
  <w:style w:type="paragraph" w:styleId="Encabezado">
    <w:name w:val="header"/>
    <w:basedOn w:val="Normal"/>
    <w:link w:val="EncabezadoCar"/>
    <w:uiPriority w:val="99"/>
    <w:rsid w:val="00DA5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4C0"/>
    <w:rPr>
      <w:rFonts w:ascii="Calibri" w:eastAsia="Calibri" w:hAnsi="Calibri" w:cs="Calibri"/>
    </w:rPr>
  </w:style>
  <w:style w:type="paragraph" w:styleId="Piedepgina">
    <w:name w:val="footer"/>
    <w:basedOn w:val="Normal"/>
    <w:link w:val="PiedepginaCar"/>
    <w:uiPriority w:val="99"/>
    <w:rsid w:val="00DA5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4C0"/>
    <w:rPr>
      <w:rFonts w:ascii="Calibri" w:eastAsia="Calibri" w:hAnsi="Calibri" w:cs="Calibri"/>
    </w:rPr>
  </w:style>
  <w:style w:type="character" w:styleId="nfasis">
    <w:name w:val="Emphasis"/>
    <w:basedOn w:val="Fuentedeprrafopredeter"/>
    <w:qFormat/>
    <w:rsid w:val="00DA54C0"/>
    <w:rPr>
      <w:i/>
      <w:iCs/>
    </w:rPr>
  </w:style>
  <w:style w:type="paragraph" w:styleId="Textonotapie">
    <w:name w:val="footnote text"/>
    <w:basedOn w:val="Normal"/>
    <w:link w:val="TextonotapieCar"/>
    <w:uiPriority w:val="99"/>
    <w:semiHidden/>
    <w:unhideWhenUsed/>
    <w:rsid w:val="00DA2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2839"/>
    <w:rPr>
      <w:rFonts w:ascii="Calibri" w:eastAsia="Calibri" w:hAnsi="Calibri" w:cs="Calibri"/>
      <w:sz w:val="20"/>
      <w:szCs w:val="20"/>
    </w:rPr>
  </w:style>
  <w:style w:type="character" w:styleId="Refdenotaalpie">
    <w:name w:val="footnote reference"/>
    <w:basedOn w:val="Fuentedeprrafopredeter"/>
    <w:uiPriority w:val="99"/>
    <w:semiHidden/>
    <w:unhideWhenUsed/>
    <w:rsid w:val="00DA2839"/>
    <w:rPr>
      <w:vertAlign w:val="superscript"/>
    </w:rPr>
  </w:style>
  <w:style w:type="paragraph" w:customStyle="1" w:styleId="Prrafodelista1">
    <w:name w:val="Párrafo de lista1"/>
    <w:basedOn w:val="Normal"/>
    <w:rsid w:val="003940C4"/>
    <w:pPr>
      <w:ind w:left="72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C0"/>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DA54C0"/>
    <w:pPr>
      <w:ind w:left="720"/>
    </w:pPr>
  </w:style>
  <w:style w:type="paragraph" w:styleId="Encabezado">
    <w:name w:val="header"/>
    <w:basedOn w:val="Normal"/>
    <w:link w:val="EncabezadoCar"/>
    <w:uiPriority w:val="99"/>
    <w:rsid w:val="00DA5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4C0"/>
    <w:rPr>
      <w:rFonts w:ascii="Calibri" w:eastAsia="Calibri" w:hAnsi="Calibri" w:cs="Calibri"/>
    </w:rPr>
  </w:style>
  <w:style w:type="paragraph" w:styleId="Piedepgina">
    <w:name w:val="footer"/>
    <w:basedOn w:val="Normal"/>
    <w:link w:val="PiedepginaCar"/>
    <w:uiPriority w:val="99"/>
    <w:rsid w:val="00DA5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4C0"/>
    <w:rPr>
      <w:rFonts w:ascii="Calibri" w:eastAsia="Calibri" w:hAnsi="Calibri" w:cs="Calibri"/>
    </w:rPr>
  </w:style>
  <w:style w:type="character" w:styleId="nfasis">
    <w:name w:val="Emphasis"/>
    <w:basedOn w:val="Fuentedeprrafopredeter"/>
    <w:qFormat/>
    <w:rsid w:val="00DA54C0"/>
    <w:rPr>
      <w:i/>
      <w:iCs/>
    </w:rPr>
  </w:style>
  <w:style w:type="paragraph" w:styleId="Textonotapie">
    <w:name w:val="footnote text"/>
    <w:basedOn w:val="Normal"/>
    <w:link w:val="TextonotapieCar"/>
    <w:uiPriority w:val="99"/>
    <w:semiHidden/>
    <w:unhideWhenUsed/>
    <w:rsid w:val="00DA2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A2839"/>
    <w:rPr>
      <w:rFonts w:ascii="Calibri" w:eastAsia="Calibri" w:hAnsi="Calibri" w:cs="Calibri"/>
      <w:sz w:val="20"/>
      <w:szCs w:val="20"/>
    </w:rPr>
  </w:style>
  <w:style w:type="character" w:styleId="Refdenotaalpie">
    <w:name w:val="footnote reference"/>
    <w:basedOn w:val="Fuentedeprrafopredeter"/>
    <w:uiPriority w:val="99"/>
    <w:semiHidden/>
    <w:unhideWhenUsed/>
    <w:rsid w:val="00DA2839"/>
    <w:rPr>
      <w:vertAlign w:val="superscript"/>
    </w:rPr>
  </w:style>
  <w:style w:type="paragraph" w:customStyle="1" w:styleId="Prrafodelista1">
    <w:name w:val="Párrafo de lista1"/>
    <w:basedOn w:val="Normal"/>
    <w:rsid w:val="003940C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AFA0-BB89-47A9-978B-16801481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1597</Words>
  <Characters>8784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10</cp:revision>
  <dcterms:created xsi:type="dcterms:W3CDTF">2014-02-27T19:18:00Z</dcterms:created>
  <dcterms:modified xsi:type="dcterms:W3CDTF">2014-04-22T16:39:00Z</dcterms:modified>
</cp:coreProperties>
</file>